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67FF" w:rsidRPr="003E67FF" w:rsidRDefault="003E67FF" w:rsidP="003E67FF">
      <w:pPr>
        <w:keepNext/>
        <w:overflowPunct w:val="0"/>
        <w:autoSpaceDE w:val="0"/>
        <w:autoSpaceDN w:val="0"/>
        <w:adjustRightInd w:val="0"/>
        <w:spacing w:after="0" w:line="360" w:lineRule="auto"/>
        <w:jc w:val="center"/>
        <w:textAlignment w:val="baseline"/>
        <w:outlineLvl w:val="1"/>
        <w:rPr>
          <w:rFonts w:ascii="Georgia" w:eastAsia="Times New Roman" w:hAnsi="Georgia" w:cs="Times New Roman"/>
          <w:lang w:val="en-GB"/>
        </w:rPr>
      </w:pPr>
      <w:r w:rsidRPr="003E67FF">
        <w:rPr>
          <w:rFonts w:ascii="Georgia" w:eastAsia="Times New Roman" w:hAnsi="Georgia" w:cs="Times New Roman"/>
          <w:lang w:val="en-GB"/>
        </w:rPr>
        <w:t>REPUBLIC OF KENYA</w:t>
      </w:r>
    </w:p>
    <w:p w:rsidR="003E67FF" w:rsidRPr="003E67FF" w:rsidRDefault="003E67FF" w:rsidP="003E67FF">
      <w:pPr>
        <w:spacing w:after="0" w:line="360" w:lineRule="auto"/>
        <w:jc w:val="center"/>
        <w:rPr>
          <w:rFonts w:ascii="Georgia" w:eastAsia="Calibri" w:hAnsi="Georgia" w:cs="Times New Roman"/>
          <w:lang w:val="en-GB"/>
        </w:rPr>
      </w:pPr>
      <w:r w:rsidRPr="003E67FF">
        <w:rPr>
          <w:rFonts w:ascii="Georgia" w:eastAsia="Calibri" w:hAnsi="Georgia" w:cs="Times New Roman"/>
          <w:lang w:val="en-GB"/>
        </w:rPr>
        <w:t xml:space="preserve">IN THE EDUCATION APPEALS TRIBUNAL </w:t>
      </w:r>
    </w:p>
    <w:p w:rsidR="003E67FF" w:rsidRPr="003E67FF" w:rsidRDefault="003E67FF" w:rsidP="003E67FF">
      <w:pPr>
        <w:spacing w:after="0" w:line="360" w:lineRule="auto"/>
        <w:jc w:val="center"/>
        <w:rPr>
          <w:rFonts w:ascii="Georgia" w:eastAsia="Calibri" w:hAnsi="Georgia" w:cs="Times New Roman"/>
          <w:u w:val="single"/>
          <w:lang w:val="en-GB"/>
        </w:rPr>
      </w:pPr>
      <w:r w:rsidRPr="003E67FF">
        <w:rPr>
          <w:rFonts w:ascii="Georgia" w:eastAsia="Calibri" w:hAnsi="Georgia" w:cs="Times New Roman"/>
          <w:lang w:val="en-GB"/>
        </w:rPr>
        <w:t>EAT APPEAL. NO……</w:t>
      </w:r>
      <w:r w:rsidRPr="003E67FF">
        <w:rPr>
          <w:rFonts w:ascii="Georgia" w:eastAsia="Calibri" w:hAnsi="Georgia" w:cs="Times New Roman"/>
          <w:u w:val="single"/>
          <w:lang w:val="en-GB"/>
        </w:rPr>
        <w:t xml:space="preserve">OF </w:t>
      </w:r>
      <w:proofErr w:type="gramStart"/>
      <w:r w:rsidRPr="003E67FF">
        <w:rPr>
          <w:rFonts w:ascii="Georgia" w:eastAsia="Calibri" w:hAnsi="Georgia" w:cs="Times New Roman"/>
          <w:u w:val="single"/>
          <w:lang w:val="en-GB"/>
        </w:rPr>
        <w:t>20..</w:t>
      </w:r>
      <w:proofErr w:type="gramEnd"/>
    </w:p>
    <w:p w:rsidR="003E67FF" w:rsidRPr="003E67FF" w:rsidRDefault="003E67FF" w:rsidP="003E67FF">
      <w:pPr>
        <w:autoSpaceDE w:val="0"/>
        <w:autoSpaceDN w:val="0"/>
        <w:adjustRightInd w:val="0"/>
        <w:spacing w:after="0" w:line="360" w:lineRule="auto"/>
        <w:ind w:left="3600" w:hanging="3600"/>
        <w:jc w:val="both"/>
        <w:rPr>
          <w:rFonts w:ascii="Georgia" w:hAnsi="Georgia" w:cs="Times New Roman"/>
          <w:bCs/>
        </w:rPr>
      </w:pPr>
      <w:r w:rsidRPr="003E67FF">
        <w:rPr>
          <w:rFonts w:ascii="Georgia" w:eastAsia="Calibri" w:hAnsi="Georgia" w:cs="Times New Roman"/>
          <w:lang w:val="en-GB"/>
        </w:rPr>
        <w:t xml:space="preserve">MKENYA HALISI SCHOOLS………...............................................................................APPELLANT </w:t>
      </w:r>
    </w:p>
    <w:p w:rsidR="003E67FF" w:rsidRPr="003E67FF" w:rsidRDefault="003E67FF" w:rsidP="003E67FF">
      <w:pPr>
        <w:autoSpaceDE w:val="0"/>
        <w:autoSpaceDN w:val="0"/>
        <w:adjustRightInd w:val="0"/>
        <w:spacing w:after="0" w:line="360" w:lineRule="auto"/>
        <w:ind w:left="3600" w:hanging="3600"/>
        <w:jc w:val="center"/>
        <w:rPr>
          <w:rFonts w:ascii="Georgia" w:hAnsi="Georgia" w:cs="Times New Roman"/>
          <w:bCs/>
        </w:rPr>
      </w:pPr>
      <w:r w:rsidRPr="003E67FF">
        <w:rPr>
          <w:rFonts w:ascii="Georgia" w:hAnsi="Georgia" w:cs="Times New Roman"/>
          <w:bCs/>
        </w:rPr>
        <w:t xml:space="preserve">VERSUS </w:t>
      </w:r>
    </w:p>
    <w:p w:rsidR="003E67FF" w:rsidRPr="003E67FF" w:rsidRDefault="003E67FF" w:rsidP="003E67FF">
      <w:pPr>
        <w:autoSpaceDE w:val="0"/>
        <w:autoSpaceDN w:val="0"/>
        <w:adjustRightInd w:val="0"/>
        <w:spacing w:after="0" w:line="360" w:lineRule="auto"/>
        <w:ind w:left="3600" w:hanging="3600"/>
        <w:jc w:val="center"/>
        <w:rPr>
          <w:rFonts w:ascii="Georgia" w:hAnsi="Georgia" w:cs="Times New Roman"/>
          <w:bCs/>
        </w:rPr>
      </w:pPr>
    </w:p>
    <w:p w:rsidR="003E67FF" w:rsidRPr="003E67FF" w:rsidRDefault="003E67FF" w:rsidP="003E67FF">
      <w:pPr>
        <w:autoSpaceDE w:val="0"/>
        <w:autoSpaceDN w:val="0"/>
        <w:adjustRightInd w:val="0"/>
        <w:spacing w:after="0" w:line="360" w:lineRule="auto"/>
        <w:ind w:left="3600" w:hanging="3600"/>
        <w:jc w:val="both"/>
        <w:rPr>
          <w:rFonts w:ascii="Georgia" w:hAnsi="Georgia" w:cs="Times New Roman"/>
          <w:bCs/>
        </w:rPr>
      </w:pPr>
      <w:r w:rsidRPr="003E67FF">
        <w:rPr>
          <w:rFonts w:ascii="Georgia" w:eastAsia="Calibri" w:hAnsi="Georgia" w:cs="Times New Roman"/>
          <w:lang w:val="en-GB"/>
        </w:rPr>
        <w:t>COUNTY EDUCATION BOARD OF NAIROBI</w:t>
      </w:r>
      <w:r w:rsidRPr="003E67FF">
        <w:rPr>
          <w:rFonts w:ascii="Georgia" w:hAnsi="Georgia" w:cs="Times New Roman"/>
          <w:bCs/>
        </w:rPr>
        <w:t>..........................................................RESPONDENT</w:t>
      </w:r>
    </w:p>
    <w:p w:rsidR="003E67FF" w:rsidRPr="003E67FF" w:rsidRDefault="003E67FF" w:rsidP="003E67FF">
      <w:pPr>
        <w:spacing w:after="0" w:line="360" w:lineRule="auto"/>
        <w:rPr>
          <w:rFonts w:ascii="Georgia" w:eastAsia="Calibri" w:hAnsi="Georgia" w:cs="Times New Roman"/>
          <w:b/>
          <w:u w:val="single"/>
          <w:lang w:val="en-GB"/>
        </w:rPr>
      </w:pPr>
    </w:p>
    <w:p w:rsidR="003E67FF" w:rsidRDefault="003E67FF" w:rsidP="003E67FF">
      <w:pPr>
        <w:spacing w:after="0" w:line="360" w:lineRule="auto"/>
        <w:jc w:val="center"/>
        <w:rPr>
          <w:rFonts w:ascii="Georgia" w:eastAsia="Calibri" w:hAnsi="Georgia" w:cs="Times New Roman"/>
          <w:b/>
          <w:bCs/>
          <w:u w:val="single"/>
          <w:lang w:val="en-GB"/>
        </w:rPr>
      </w:pPr>
      <w:r>
        <w:rPr>
          <w:rFonts w:ascii="Georgia" w:eastAsia="Calibri" w:hAnsi="Georgia" w:cs="Times New Roman"/>
          <w:b/>
          <w:bCs/>
          <w:u w:val="single"/>
          <w:lang w:val="en-GB"/>
        </w:rPr>
        <w:t>STATEMENT OF FACTS BY</w:t>
      </w:r>
      <w:r w:rsidRPr="003E67FF">
        <w:rPr>
          <w:rFonts w:ascii="Georgia" w:eastAsia="Calibri" w:hAnsi="Georgia" w:cs="Times New Roman"/>
          <w:b/>
          <w:bCs/>
          <w:u w:val="single"/>
          <w:lang w:val="en-GB"/>
        </w:rPr>
        <w:t xml:space="preserve"> APPE</w:t>
      </w:r>
      <w:r>
        <w:rPr>
          <w:rFonts w:ascii="Georgia" w:eastAsia="Calibri" w:hAnsi="Georgia" w:cs="Times New Roman"/>
          <w:b/>
          <w:bCs/>
          <w:u w:val="single"/>
          <w:lang w:val="en-GB"/>
        </w:rPr>
        <w:t>L</w:t>
      </w:r>
      <w:r w:rsidRPr="003E67FF">
        <w:rPr>
          <w:rFonts w:ascii="Georgia" w:eastAsia="Calibri" w:hAnsi="Georgia" w:cs="Times New Roman"/>
          <w:b/>
          <w:bCs/>
          <w:u w:val="single"/>
          <w:lang w:val="en-GB"/>
        </w:rPr>
        <w:t>LANT</w:t>
      </w:r>
    </w:p>
    <w:p w:rsidR="00112EC3" w:rsidRPr="003E67FF" w:rsidRDefault="00112EC3" w:rsidP="003E67FF">
      <w:pPr>
        <w:spacing w:after="0" w:line="360" w:lineRule="auto"/>
        <w:jc w:val="center"/>
        <w:rPr>
          <w:rFonts w:ascii="Georgia" w:eastAsia="Calibri" w:hAnsi="Georgia" w:cs="Times New Roman"/>
          <w:b/>
          <w:bCs/>
          <w:u w:val="single"/>
          <w:lang w:val="en-GB"/>
        </w:rPr>
      </w:pPr>
      <w:bookmarkStart w:id="0" w:name="_GoBack"/>
      <w:bookmarkEnd w:id="0"/>
    </w:p>
    <w:p w:rsidR="003E67FF" w:rsidRPr="003E67FF" w:rsidRDefault="003E67FF" w:rsidP="003E67FF">
      <w:pPr>
        <w:spacing w:after="0" w:line="360" w:lineRule="auto"/>
        <w:ind w:left="630" w:hanging="630"/>
        <w:jc w:val="both"/>
        <w:rPr>
          <w:rFonts w:ascii="Georgia" w:eastAsia="Calibri" w:hAnsi="Georgia" w:cs="Times New Roman"/>
          <w:bCs/>
          <w:u w:val="single"/>
          <w:lang w:val="en-GB"/>
        </w:rPr>
      </w:pPr>
      <w:r w:rsidRPr="003E67FF">
        <w:rPr>
          <w:rFonts w:ascii="Georgia" w:eastAsia="Calibri" w:hAnsi="Georgia" w:cs="Times New Roman"/>
          <w:bCs/>
          <w:u w:val="single"/>
          <w:lang w:val="en-GB"/>
        </w:rPr>
        <w:t>NAME AND DESCRIPTION OF THE APPLICANT</w:t>
      </w:r>
    </w:p>
    <w:p w:rsidR="003E67FF" w:rsidRPr="003E67FF" w:rsidRDefault="003E67FF" w:rsidP="003E67FF">
      <w:pPr>
        <w:numPr>
          <w:ilvl w:val="0"/>
          <w:numId w:val="1"/>
        </w:numPr>
        <w:spacing w:after="0" w:line="360" w:lineRule="auto"/>
        <w:contextualSpacing/>
        <w:jc w:val="both"/>
        <w:rPr>
          <w:rFonts w:ascii="Georgia" w:eastAsia="Calibri" w:hAnsi="Georgia" w:cs="Times New Roman"/>
          <w:u w:val="single"/>
          <w:lang w:val="en-GB"/>
        </w:rPr>
      </w:pPr>
      <w:r w:rsidRPr="003E67FF">
        <w:rPr>
          <w:rFonts w:ascii="Georgia" w:eastAsia="Calibri" w:hAnsi="Georgia" w:cs="Times New Roman"/>
          <w:lang w:val="en-GB"/>
        </w:rPr>
        <w:t xml:space="preserve">The above named applicant is a female adult of sound mind resident in </w:t>
      </w:r>
      <w:proofErr w:type="spellStart"/>
      <w:r w:rsidRPr="003E67FF">
        <w:rPr>
          <w:rFonts w:ascii="Georgia" w:eastAsia="Calibri" w:hAnsi="Georgia" w:cs="Times New Roman"/>
          <w:lang w:val="en-GB"/>
        </w:rPr>
        <w:t>Kanairo</w:t>
      </w:r>
      <w:proofErr w:type="spellEnd"/>
      <w:r w:rsidRPr="003E67FF">
        <w:rPr>
          <w:rFonts w:ascii="Georgia" w:eastAsia="Calibri" w:hAnsi="Georgia" w:cs="Times New Roman"/>
          <w:lang w:val="en-GB"/>
        </w:rPr>
        <w:t xml:space="preserve"> County</w:t>
      </w:r>
      <w:r w:rsidRPr="003E67FF">
        <w:rPr>
          <w:rFonts w:ascii="Georgia" w:eastAsia="Calibri" w:hAnsi="Georgia" w:cs="Times New Roman"/>
          <w:bCs/>
          <w:lang w:val="en-GB"/>
        </w:rPr>
        <w:t>.</w:t>
      </w:r>
    </w:p>
    <w:p w:rsidR="003E67FF" w:rsidRPr="003E67FF" w:rsidRDefault="003E67FF" w:rsidP="003E67FF">
      <w:pPr>
        <w:spacing w:after="0" w:line="360" w:lineRule="auto"/>
        <w:ind w:left="360"/>
        <w:contextualSpacing/>
        <w:jc w:val="both"/>
        <w:rPr>
          <w:rFonts w:ascii="Georgia" w:eastAsia="Calibri" w:hAnsi="Georgia" w:cs="Times New Roman"/>
          <w:u w:val="single"/>
          <w:lang w:val="en-GB"/>
        </w:rPr>
      </w:pPr>
    </w:p>
    <w:p w:rsidR="003E67FF" w:rsidRPr="003E67FF" w:rsidRDefault="003E67FF" w:rsidP="003E67FF">
      <w:pPr>
        <w:numPr>
          <w:ilvl w:val="0"/>
          <w:numId w:val="1"/>
        </w:numPr>
        <w:spacing w:after="0" w:line="360" w:lineRule="auto"/>
        <w:contextualSpacing/>
        <w:jc w:val="both"/>
        <w:rPr>
          <w:rFonts w:ascii="Georgia" w:eastAsia="Calibri" w:hAnsi="Georgia" w:cs="Times New Roman"/>
          <w:u w:val="single"/>
          <w:lang w:val="en-GB"/>
        </w:rPr>
      </w:pPr>
      <w:r w:rsidRPr="003E67FF">
        <w:rPr>
          <w:rFonts w:ascii="Georgia" w:eastAsia="Calibri" w:hAnsi="Georgia" w:cs="Times New Roman"/>
          <w:bCs/>
          <w:lang w:val="en-GB"/>
        </w:rPr>
        <w:t xml:space="preserve">The Applicant’s address for purposes of this suit is care of Messrs CM ADVOCATES LLP, I &amp;M Bank </w:t>
      </w:r>
      <w:r w:rsidRPr="003E67FF">
        <w:rPr>
          <w:rFonts w:ascii="Georgia" w:eastAsia="Calibri" w:hAnsi="Georgia" w:cs="Times New Roman"/>
          <w:lang w:val="en-GB"/>
        </w:rPr>
        <w:t>House, 7</w:t>
      </w:r>
      <w:r w:rsidRPr="003E67FF">
        <w:rPr>
          <w:rFonts w:ascii="Georgia" w:eastAsia="Calibri" w:hAnsi="Georgia" w:cs="Times New Roman"/>
          <w:vertAlign w:val="superscript"/>
          <w:lang w:val="en-GB"/>
        </w:rPr>
        <w:t xml:space="preserve">th </w:t>
      </w:r>
      <w:r w:rsidRPr="003E67FF">
        <w:rPr>
          <w:rFonts w:ascii="Georgia" w:eastAsia="Calibri" w:hAnsi="Georgia" w:cs="Times New Roman"/>
          <w:lang w:val="en-GB"/>
        </w:rPr>
        <w:t>Floor, 2</w:t>
      </w:r>
      <w:r w:rsidRPr="003E67FF">
        <w:rPr>
          <w:rFonts w:ascii="Georgia" w:eastAsia="Calibri" w:hAnsi="Georgia" w:cs="Times New Roman"/>
          <w:vertAlign w:val="superscript"/>
          <w:lang w:val="en-GB"/>
        </w:rPr>
        <w:t xml:space="preserve">nd </w:t>
      </w:r>
      <w:r w:rsidRPr="003E67FF">
        <w:rPr>
          <w:rFonts w:ascii="Georgia" w:eastAsia="Calibri" w:hAnsi="Georgia" w:cs="Times New Roman"/>
          <w:lang w:val="en-GB"/>
        </w:rPr>
        <w:t>Ngong Avenue, P.O. BOX 22588 -- 00100, Nairobi.</w:t>
      </w:r>
    </w:p>
    <w:p w:rsidR="003E67FF" w:rsidRPr="003E67FF" w:rsidRDefault="003E67FF" w:rsidP="003E67FF">
      <w:pPr>
        <w:tabs>
          <w:tab w:val="num" w:pos="630"/>
        </w:tabs>
        <w:spacing w:after="0" w:line="360" w:lineRule="auto"/>
        <w:ind w:left="630"/>
        <w:jc w:val="both"/>
        <w:rPr>
          <w:rFonts w:ascii="Georgia" w:eastAsia="Calibri" w:hAnsi="Georgia" w:cs="Times New Roman"/>
          <w:u w:val="single"/>
          <w:lang w:val="en-GB"/>
        </w:rPr>
      </w:pPr>
    </w:p>
    <w:p w:rsidR="003E67FF" w:rsidRPr="003E67FF" w:rsidRDefault="003E67FF" w:rsidP="003E67FF">
      <w:pPr>
        <w:spacing w:after="0" w:line="360" w:lineRule="auto"/>
        <w:ind w:left="630" w:hanging="630"/>
        <w:jc w:val="both"/>
        <w:rPr>
          <w:rFonts w:ascii="Georgia" w:eastAsia="Calibri" w:hAnsi="Georgia" w:cs="Times New Roman"/>
          <w:u w:val="single"/>
          <w:lang w:val="en-GB"/>
        </w:rPr>
      </w:pPr>
      <w:r w:rsidRPr="003E67FF">
        <w:rPr>
          <w:rFonts w:ascii="Georgia" w:eastAsia="Calibri" w:hAnsi="Georgia" w:cs="Times New Roman"/>
          <w:u w:val="single"/>
          <w:lang w:val="en-GB"/>
        </w:rPr>
        <w:t>THE RELIEFS SOUGHT</w:t>
      </w:r>
    </w:p>
    <w:p w:rsidR="003E67FF" w:rsidRPr="003E67FF" w:rsidRDefault="003E67FF" w:rsidP="003E67FF">
      <w:pPr>
        <w:numPr>
          <w:ilvl w:val="0"/>
          <w:numId w:val="1"/>
        </w:numPr>
        <w:spacing w:after="0" w:line="360" w:lineRule="auto"/>
        <w:contextualSpacing/>
        <w:jc w:val="both"/>
        <w:rPr>
          <w:rFonts w:ascii="Georgia" w:eastAsia="Calibri" w:hAnsi="Georgia" w:cs="Times New Roman"/>
          <w:lang w:val="en-GB"/>
        </w:rPr>
      </w:pPr>
      <w:r w:rsidRPr="003E67FF">
        <w:rPr>
          <w:rFonts w:ascii="Georgia" w:eastAsia="Calibri" w:hAnsi="Georgia" w:cs="Times New Roman"/>
          <w:lang w:val="en-GB"/>
        </w:rPr>
        <w:t xml:space="preserve">The Appellant seeks: </w:t>
      </w:r>
    </w:p>
    <w:p w:rsidR="003E67FF" w:rsidRPr="003E67FF" w:rsidRDefault="003E67FF" w:rsidP="003E67FF">
      <w:pPr>
        <w:numPr>
          <w:ilvl w:val="0"/>
          <w:numId w:val="2"/>
        </w:numPr>
        <w:shd w:val="clear" w:color="auto" w:fill="FFFFFF"/>
        <w:spacing w:after="0" w:line="360" w:lineRule="auto"/>
        <w:contextualSpacing/>
        <w:jc w:val="both"/>
        <w:rPr>
          <w:rFonts w:ascii="Georgia" w:eastAsia="Calibri" w:hAnsi="Georgia" w:cs="Times New Roman"/>
          <w:color w:val="000000" w:themeColor="text1"/>
          <w:lang w:val="en-GB"/>
        </w:rPr>
      </w:pPr>
      <w:r w:rsidRPr="003E67FF">
        <w:rPr>
          <w:rFonts w:ascii="Georgia" w:eastAsia="Times New Roman" w:hAnsi="Georgia" w:cs="Times New Roman"/>
          <w:color w:val="000000" w:themeColor="text1"/>
        </w:rPr>
        <w:t>This appeal be allowed.</w:t>
      </w:r>
    </w:p>
    <w:p w:rsidR="003E67FF" w:rsidRPr="003E67FF" w:rsidRDefault="003E67FF" w:rsidP="003E67FF">
      <w:pPr>
        <w:numPr>
          <w:ilvl w:val="0"/>
          <w:numId w:val="2"/>
        </w:numPr>
        <w:shd w:val="clear" w:color="auto" w:fill="FFFFFF"/>
        <w:spacing w:after="0" w:line="360" w:lineRule="auto"/>
        <w:contextualSpacing/>
        <w:jc w:val="both"/>
        <w:rPr>
          <w:rFonts w:ascii="Georgia" w:eastAsia="Calibri" w:hAnsi="Georgia" w:cs="Times New Roman"/>
          <w:color w:val="000000" w:themeColor="text1"/>
          <w:lang w:val="en-GB"/>
        </w:rPr>
      </w:pPr>
      <w:r w:rsidRPr="003E67FF">
        <w:rPr>
          <w:rFonts w:ascii="Georgia" w:eastAsia="Times New Roman" w:hAnsi="Georgia" w:cs="Times New Roman"/>
          <w:color w:val="000000" w:themeColor="text1"/>
        </w:rPr>
        <w:t>The decision of the Respondent dated 11</w:t>
      </w:r>
      <w:r w:rsidRPr="003E67FF">
        <w:rPr>
          <w:rFonts w:ascii="Georgia" w:eastAsia="Times New Roman" w:hAnsi="Georgia" w:cs="Times New Roman"/>
          <w:color w:val="000000" w:themeColor="text1"/>
          <w:vertAlign w:val="superscript"/>
        </w:rPr>
        <w:t>th</w:t>
      </w:r>
      <w:r w:rsidRPr="003E67FF">
        <w:rPr>
          <w:rFonts w:ascii="Georgia" w:eastAsia="Times New Roman" w:hAnsi="Georgia" w:cs="Times New Roman"/>
          <w:color w:val="000000" w:themeColor="text1"/>
        </w:rPr>
        <w:t xml:space="preserve"> September 2020 is set aside </w:t>
      </w:r>
    </w:p>
    <w:p w:rsidR="003E67FF" w:rsidRPr="003E67FF" w:rsidRDefault="003E67FF" w:rsidP="003E67FF">
      <w:pPr>
        <w:numPr>
          <w:ilvl w:val="0"/>
          <w:numId w:val="2"/>
        </w:numPr>
        <w:shd w:val="clear" w:color="auto" w:fill="FFFFFF"/>
        <w:spacing w:after="0" w:line="360" w:lineRule="auto"/>
        <w:contextualSpacing/>
        <w:jc w:val="both"/>
        <w:rPr>
          <w:rFonts w:ascii="Georgia" w:eastAsia="Calibri" w:hAnsi="Georgia" w:cs="Times New Roman"/>
          <w:color w:val="000000" w:themeColor="text1"/>
          <w:lang w:val="en-GB"/>
        </w:rPr>
      </w:pPr>
      <w:r w:rsidRPr="003E67FF">
        <w:rPr>
          <w:rFonts w:ascii="Georgia" w:eastAsia="Times New Roman" w:hAnsi="Georgia" w:cs="Times New Roman"/>
          <w:color w:val="000000" w:themeColor="text1"/>
        </w:rPr>
        <w:t>The Honorable tribunal orders the Respondent to grant the appellant a Commercial Pilot License within 21 calendar days of the tribunal’s decisions.</w:t>
      </w:r>
    </w:p>
    <w:p w:rsidR="003E67FF" w:rsidRPr="003E67FF" w:rsidRDefault="003E67FF" w:rsidP="003E67FF">
      <w:pPr>
        <w:numPr>
          <w:ilvl w:val="0"/>
          <w:numId w:val="2"/>
        </w:numPr>
        <w:shd w:val="clear" w:color="auto" w:fill="FFFFFF"/>
        <w:spacing w:after="0" w:line="360" w:lineRule="auto"/>
        <w:contextualSpacing/>
        <w:jc w:val="both"/>
        <w:rPr>
          <w:rFonts w:ascii="Georgia" w:eastAsia="Calibri" w:hAnsi="Georgia" w:cs="Times New Roman"/>
          <w:color w:val="000000" w:themeColor="text1"/>
          <w:lang w:val="en-GB"/>
        </w:rPr>
      </w:pPr>
      <w:r w:rsidRPr="003E67FF">
        <w:rPr>
          <w:rFonts w:ascii="Georgia" w:eastAsia="Times New Roman" w:hAnsi="Georgia" w:cs="Times New Roman"/>
          <w:color w:val="000000" w:themeColor="text1"/>
        </w:rPr>
        <w:t>The appellant be awarded costs for this appeal.</w:t>
      </w:r>
    </w:p>
    <w:p w:rsidR="003E67FF" w:rsidRPr="003E67FF" w:rsidRDefault="003E67FF" w:rsidP="003E67FF">
      <w:pPr>
        <w:tabs>
          <w:tab w:val="left" w:pos="1260"/>
        </w:tabs>
        <w:spacing w:after="0" w:line="360" w:lineRule="auto"/>
        <w:jc w:val="both"/>
        <w:rPr>
          <w:rFonts w:ascii="Georgia" w:eastAsia="Calibri" w:hAnsi="Georgia" w:cs="Times New Roman"/>
          <w:lang w:val="en-GB"/>
        </w:rPr>
      </w:pPr>
    </w:p>
    <w:p w:rsidR="003E67FF" w:rsidRPr="003E67FF" w:rsidRDefault="003E67FF" w:rsidP="003E67FF">
      <w:pPr>
        <w:spacing w:after="0" w:line="360" w:lineRule="auto"/>
        <w:ind w:left="630" w:hanging="630"/>
        <w:jc w:val="both"/>
        <w:rPr>
          <w:rFonts w:ascii="Georgia" w:eastAsia="Calibri" w:hAnsi="Georgia" w:cs="Times New Roman"/>
          <w:bCs/>
          <w:lang w:val="en-GB"/>
        </w:rPr>
      </w:pPr>
      <w:r w:rsidRPr="003E67FF">
        <w:rPr>
          <w:rFonts w:ascii="Georgia" w:eastAsia="Calibri" w:hAnsi="Georgia" w:cs="Times New Roman"/>
          <w:bCs/>
          <w:u w:val="single"/>
          <w:lang w:val="en-GB"/>
        </w:rPr>
        <w:t>THE GROUNDS UPON WHICH THE RELIEFS ARE SOUGHT</w:t>
      </w:r>
      <w:r w:rsidRPr="003E67FF">
        <w:rPr>
          <w:rFonts w:ascii="Georgia" w:eastAsia="Calibri" w:hAnsi="Georgia" w:cs="Times New Roman"/>
          <w:bCs/>
          <w:lang w:val="en-GB"/>
        </w:rPr>
        <w:t>:</w:t>
      </w:r>
    </w:p>
    <w:p w:rsidR="003E67FF" w:rsidRPr="003E67FF" w:rsidRDefault="003E67FF" w:rsidP="003E67FF">
      <w:pPr>
        <w:spacing w:after="0" w:line="360" w:lineRule="auto"/>
        <w:ind w:left="630" w:hanging="630"/>
        <w:jc w:val="both"/>
        <w:rPr>
          <w:rFonts w:ascii="Georgia" w:eastAsia="Calibri" w:hAnsi="Georgia" w:cs="Times New Roman"/>
          <w:bCs/>
          <w:lang w:val="en-GB"/>
        </w:rPr>
      </w:pPr>
    </w:p>
    <w:p w:rsidR="003E67FF" w:rsidRPr="003E67FF" w:rsidRDefault="003E67FF" w:rsidP="003E67FF">
      <w:pPr>
        <w:numPr>
          <w:ilvl w:val="0"/>
          <w:numId w:val="1"/>
        </w:numPr>
        <w:spacing w:after="0" w:line="360" w:lineRule="auto"/>
        <w:contextualSpacing/>
        <w:jc w:val="both"/>
        <w:rPr>
          <w:rFonts w:ascii="Georgia" w:eastAsia="Calibri" w:hAnsi="Georgia" w:cs="Times New Roman"/>
          <w:bCs/>
          <w:i/>
          <w:lang w:val="en-GB"/>
        </w:rPr>
      </w:pPr>
      <w:r w:rsidRPr="003E67FF">
        <w:rPr>
          <w:rFonts w:ascii="Georgia" w:eastAsia="Calibri" w:hAnsi="Georgia" w:cs="Times New Roman"/>
          <w:color w:val="000000" w:themeColor="text1"/>
          <w:lang w:val="en-GB"/>
        </w:rPr>
        <w:t xml:space="preserve">The appellant has been in the business of establishing mobile schools within the country to cater for the needs of migrant populations and populations which cannot afford to attend physical schools for various reasons mobility being one of them. </w:t>
      </w:r>
      <w:r w:rsidRPr="003E67FF">
        <w:rPr>
          <w:rFonts w:ascii="Georgia" w:eastAsia="Calibri" w:hAnsi="Georgia" w:cs="Times New Roman"/>
          <w:i/>
          <w:color w:val="000000" w:themeColor="text1"/>
          <w:lang w:val="en-GB"/>
        </w:rPr>
        <w:t xml:space="preserve">Attached and marked MHM-1 is a schedule of schools established and registered by various County Educations Boards under the banner of </w:t>
      </w:r>
      <w:proofErr w:type="spellStart"/>
      <w:r w:rsidRPr="003E67FF">
        <w:rPr>
          <w:rFonts w:ascii="Georgia" w:eastAsia="Calibri" w:hAnsi="Georgia" w:cs="Times New Roman"/>
          <w:i/>
          <w:color w:val="000000" w:themeColor="text1"/>
          <w:lang w:val="en-GB"/>
        </w:rPr>
        <w:t>Wakenya</w:t>
      </w:r>
      <w:proofErr w:type="spellEnd"/>
      <w:r w:rsidRPr="003E67FF">
        <w:rPr>
          <w:rFonts w:ascii="Georgia" w:eastAsia="Calibri" w:hAnsi="Georgia" w:cs="Times New Roman"/>
          <w:i/>
          <w:color w:val="000000" w:themeColor="text1"/>
          <w:lang w:val="en-GB"/>
        </w:rPr>
        <w:t xml:space="preserve"> </w:t>
      </w:r>
      <w:proofErr w:type="spellStart"/>
      <w:r w:rsidRPr="003E67FF">
        <w:rPr>
          <w:rFonts w:ascii="Georgia" w:eastAsia="Calibri" w:hAnsi="Georgia" w:cs="Times New Roman"/>
          <w:i/>
          <w:color w:val="000000" w:themeColor="text1"/>
          <w:lang w:val="en-GB"/>
        </w:rPr>
        <w:t>Halisi</w:t>
      </w:r>
      <w:proofErr w:type="spellEnd"/>
      <w:r w:rsidRPr="003E67FF">
        <w:rPr>
          <w:rFonts w:ascii="Georgia" w:eastAsia="Calibri" w:hAnsi="Georgia" w:cs="Times New Roman"/>
          <w:i/>
          <w:color w:val="000000" w:themeColor="text1"/>
          <w:lang w:val="en-GB"/>
        </w:rPr>
        <w:t xml:space="preserve"> group of schools in proof.</w:t>
      </w:r>
    </w:p>
    <w:p w:rsidR="003E67FF" w:rsidRPr="003E67FF" w:rsidRDefault="003E67FF" w:rsidP="003E67FF">
      <w:pPr>
        <w:spacing w:after="200" w:line="276" w:lineRule="auto"/>
        <w:ind w:left="720"/>
        <w:contextualSpacing/>
        <w:rPr>
          <w:rFonts w:ascii="Georgia" w:eastAsia="Calibri" w:hAnsi="Georgia" w:cs="Times New Roman"/>
          <w:color w:val="000000" w:themeColor="text1"/>
          <w:lang w:val="en-GB"/>
        </w:rPr>
      </w:pPr>
    </w:p>
    <w:p w:rsidR="003E67FF" w:rsidRPr="003E67FF" w:rsidRDefault="003E67FF" w:rsidP="003E67FF">
      <w:pPr>
        <w:numPr>
          <w:ilvl w:val="0"/>
          <w:numId w:val="1"/>
        </w:numPr>
        <w:spacing w:after="0" w:line="360" w:lineRule="auto"/>
        <w:contextualSpacing/>
        <w:jc w:val="both"/>
        <w:rPr>
          <w:rFonts w:ascii="Georgia" w:eastAsia="Calibri" w:hAnsi="Georgia" w:cs="Times New Roman"/>
          <w:bCs/>
          <w:i/>
          <w:lang w:val="en-GB"/>
        </w:rPr>
      </w:pPr>
      <w:r w:rsidRPr="003E67FF">
        <w:rPr>
          <w:rFonts w:ascii="Georgia" w:eastAsia="Calibri" w:hAnsi="Georgia" w:cs="Times New Roman"/>
          <w:color w:val="000000" w:themeColor="text1"/>
          <w:lang w:val="en-GB"/>
        </w:rPr>
        <w:t xml:space="preserve">The appellant has established the said mobile schools which are highly subsidised with the support of development partners whose sole interest is to have basic education accessed by learners with least interruption at the comfort of their premises. </w:t>
      </w:r>
      <w:r w:rsidRPr="003E67FF">
        <w:rPr>
          <w:rFonts w:ascii="Georgia" w:eastAsia="Calibri" w:hAnsi="Georgia" w:cs="Times New Roman"/>
          <w:i/>
          <w:color w:val="000000" w:themeColor="text1"/>
          <w:lang w:val="en-GB"/>
        </w:rPr>
        <w:t>Attached and marked MHM-</w:t>
      </w:r>
      <w:r w:rsidRPr="003E67FF">
        <w:rPr>
          <w:rFonts w:ascii="Georgia" w:eastAsia="Calibri" w:hAnsi="Georgia" w:cs="Times New Roman"/>
          <w:i/>
          <w:color w:val="000000" w:themeColor="text1"/>
          <w:lang w:val="en-GB"/>
        </w:rPr>
        <w:lastRenderedPageBreak/>
        <w:t>2 is a copy of list of the development partners accompanied donor agreements signed by both parties to support the online schools.</w:t>
      </w:r>
    </w:p>
    <w:p w:rsidR="003E67FF" w:rsidRPr="003E67FF" w:rsidRDefault="003E67FF" w:rsidP="003E67FF">
      <w:pPr>
        <w:spacing w:after="200" w:line="276" w:lineRule="auto"/>
        <w:ind w:left="720"/>
        <w:contextualSpacing/>
        <w:rPr>
          <w:rFonts w:ascii="Georgia" w:eastAsia="Calibri" w:hAnsi="Georgia" w:cs="Times New Roman"/>
          <w:color w:val="000000" w:themeColor="text1"/>
          <w:lang w:val="en-GB"/>
        </w:rPr>
      </w:pPr>
    </w:p>
    <w:p w:rsidR="003E67FF" w:rsidRPr="003E67FF" w:rsidRDefault="003E67FF" w:rsidP="003E67FF">
      <w:pPr>
        <w:numPr>
          <w:ilvl w:val="0"/>
          <w:numId w:val="1"/>
        </w:numPr>
        <w:spacing w:after="0" w:line="360" w:lineRule="auto"/>
        <w:contextualSpacing/>
        <w:jc w:val="both"/>
        <w:rPr>
          <w:rFonts w:ascii="Georgia" w:eastAsia="Calibri" w:hAnsi="Georgia" w:cs="Times New Roman"/>
          <w:bCs/>
          <w:lang w:val="en-GB"/>
        </w:rPr>
      </w:pPr>
      <w:r w:rsidRPr="003E67FF">
        <w:rPr>
          <w:rFonts w:ascii="Georgia" w:eastAsia="Calibri" w:hAnsi="Georgia" w:cs="Times New Roman"/>
          <w:color w:val="000000" w:themeColor="text1"/>
          <w:lang w:val="en-GB"/>
        </w:rPr>
        <w:t xml:space="preserve">In the year 2019, the appellant on boarded a development partner who asked me to look into the option of registering a hybrid school with a physical presence in the five slum areas of Nairobi County namely </w:t>
      </w:r>
      <w:proofErr w:type="spellStart"/>
      <w:proofErr w:type="gramStart"/>
      <w:r w:rsidRPr="003E67FF">
        <w:rPr>
          <w:rFonts w:ascii="Georgia" w:eastAsia="Calibri" w:hAnsi="Georgia" w:cs="Times New Roman"/>
          <w:color w:val="000000" w:themeColor="text1"/>
          <w:lang w:val="en-GB"/>
        </w:rPr>
        <w:t>Kibera,Mathari</w:t>
      </w:r>
      <w:proofErr w:type="spellEnd"/>
      <w:proofErr w:type="gramEnd"/>
      <w:r w:rsidRPr="003E67FF">
        <w:rPr>
          <w:rFonts w:ascii="Georgia" w:eastAsia="Calibri" w:hAnsi="Georgia" w:cs="Times New Roman"/>
          <w:color w:val="000000" w:themeColor="text1"/>
          <w:lang w:val="en-GB"/>
        </w:rPr>
        <w:t xml:space="preserve">, </w:t>
      </w:r>
      <w:proofErr w:type="spellStart"/>
      <w:r w:rsidRPr="003E67FF">
        <w:rPr>
          <w:rFonts w:ascii="Georgia" w:eastAsia="Calibri" w:hAnsi="Georgia" w:cs="Times New Roman"/>
          <w:color w:val="000000" w:themeColor="text1"/>
          <w:lang w:val="en-GB"/>
        </w:rPr>
        <w:t>Kangemi</w:t>
      </w:r>
      <w:proofErr w:type="spellEnd"/>
      <w:r w:rsidRPr="003E67FF">
        <w:rPr>
          <w:rFonts w:ascii="Georgia" w:eastAsia="Calibri" w:hAnsi="Georgia" w:cs="Times New Roman"/>
          <w:color w:val="000000" w:themeColor="text1"/>
          <w:lang w:val="en-GB"/>
        </w:rPr>
        <w:t xml:space="preserve">, </w:t>
      </w:r>
      <w:proofErr w:type="spellStart"/>
      <w:r w:rsidRPr="003E67FF">
        <w:rPr>
          <w:rFonts w:ascii="Georgia" w:eastAsia="Calibri" w:hAnsi="Georgia" w:cs="Times New Roman"/>
          <w:color w:val="000000" w:themeColor="text1"/>
          <w:lang w:val="en-GB"/>
        </w:rPr>
        <w:t>Mukuru</w:t>
      </w:r>
      <w:proofErr w:type="spellEnd"/>
      <w:r w:rsidRPr="003E67FF">
        <w:rPr>
          <w:rFonts w:ascii="Georgia" w:eastAsia="Calibri" w:hAnsi="Georgia" w:cs="Times New Roman"/>
          <w:color w:val="000000" w:themeColor="text1"/>
          <w:lang w:val="en-GB"/>
        </w:rPr>
        <w:t xml:space="preserve">  and </w:t>
      </w:r>
      <w:proofErr w:type="spellStart"/>
      <w:r w:rsidRPr="003E67FF">
        <w:rPr>
          <w:rFonts w:ascii="Georgia" w:eastAsia="Calibri" w:hAnsi="Georgia" w:cs="Times New Roman"/>
          <w:color w:val="000000" w:themeColor="text1"/>
          <w:lang w:val="en-GB"/>
        </w:rPr>
        <w:t>Kawangware.This</w:t>
      </w:r>
      <w:proofErr w:type="spellEnd"/>
      <w:r w:rsidRPr="003E67FF">
        <w:rPr>
          <w:rFonts w:ascii="Georgia" w:eastAsia="Calibri" w:hAnsi="Georgia" w:cs="Times New Roman"/>
          <w:color w:val="000000" w:themeColor="text1"/>
          <w:lang w:val="en-GB"/>
        </w:rPr>
        <w:t xml:space="preserve"> was  to address the challenge of lack of </w:t>
      </w:r>
      <w:proofErr w:type="spellStart"/>
      <w:r w:rsidRPr="003E67FF">
        <w:rPr>
          <w:rFonts w:ascii="Georgia" w:eastAsia="Calibri" w:hAnsi="Georgia" w:cs="Times New Roman"/>
          <w:color w:val="000000" w:themeColor="text1"/>
          <w:lang w:val="en-GB"/>
        </w:rPr>
        <w:t>infracsture</w:t>
      </w:r>
      <w:proofErr w:type="spellEnd"/>
      <w:r w:rsidRPr="003E67FF">
        <w:rPr>
          <w:rFonts w:ascii="Georgia" w:eastAsia="Calibri" w:hAnsi="Georgia" w:cs="Times New Roman"/>
          <w:color w:val="000000" w:themeColor="text1"/>
          <w:lang w:val="en-GB"/>
        </w:rPr>
        <w:t xml:space="preserve"> by providing physical facilities but with teaching done by online instructors.</w:t>
      </w:r>
    </w:p>
    <w:p w:rsidR="003E67FF" w:rsidRPr="003E67FF" w:rsidRDefault="003E67FF" w:rsidP="003E67FF">
      <w:pPr>
        <w:spacing w:after="200" w:line="276" w:lineRule="auto"/>
        <w:ind w:left="720"/>
        <w:contextualSpacing/>
        <w:rPr>
          <w:rFonts w:ascii="Georgia" w:eastAsia="Calibri" w:hAnsi="Georgia" w:cs="Times New Roman"/>
          <w:bCs/>
          <w:lang w:val="en-GB"/>
        </w:rPr>
      </w:pPr>
    </w:p>
    <w:p w:rsidR="003E67FF" w:rsidRPr="003E67FF" w:rsidRDefault="003E67FF" w:rsidP="003E67FF">
      <w:pPr>
        <w:numPr>
          <w:ilvl w:val="0"/>
          <w:numId w:val="1"/>
        </w:numPr>
        <w:spacing w:after="0" w:line="360" w:lineRule="auto"/>
        <w:contextualSpacing/>
        <w:jc w:val="both"/>
        <w:rPr>
          <w:rFonts w:ascii="Georgia" w:eastAsia="Calibri" w:hAnsi="Georgia" w:cs="Times New Roman"/>
          <w:bCs/>
          <w:i/>
          <w:lang w:val="en-GB"/>
        </w:rPr>
      </w:pPr>
      <w:r w:rsidRPr="003E67FF">
        <w:rPr>
          <w:rFonts w:ascii="Georgia" w:eastAsia="Calibri" w:hAnsi="Georgia" w:cs="Times New Roman"/>
          <w:bCs/>
          <w:lang w:val="en-GB"/>
        </w:rPr>
        <w:t xml:space="preserve">A study was commissioned to look into the viability of the said model and from the results it seemed a viable option which could be improved a little by introducing assistant teachers in the physical class for purposes of marinating order in the school. </w:t>
      </w:r>
      <w:r w:rsidRPr="003E67FF">
        <w:rPr>
          <w:rFonts w:ascii="Georgia" w:eastAsia="Calibri" w:hAnsi="Georgia" w:cs="Times New Roman"/>
          <w:bCs/>
          <w:i/>
          <w:lang w:val="en-GB"/>
        </w:rPr>
        <w:t>Attached and marked MHM-3 I a copy of the feasibility study report in proof.</w:t>
      </w:r>
    </w:p>
    <w:p w:rsidR="003E67FF" w:rsidRPr="003E67FF" w:rsidRDefault="003E67FF" w:rsidP="003E67FF">
      <w:pPr>
        <w:spacing w:after="200" w:line="276" w:lineRule="auto"/>
        <w:ind w:left="720"/>
        <w:contextualSpacing/>
        <w:rPr>
          <w:rFonts w:ascii="Georgia" w:eastAsia="Calibri" w:hAnsi="Georgia" w:cs="Times New Roman"/>
          <w:bCs/>
          <w:lang w:val="en-GB"/>
        </w:rPr>
      </w:pPr>
    </w:p>
    <w:p w:rsidR="003E67FF" w:rsidRPr="003E67FF" w:rsidRDefault="003E67FF" w:rsidP="003E67FF">
      <w:pPr>
        <w:numPr>
          <w:ilvl w:val="0"/>
          <w:numId w:val="1"/>
        </w:numPr>
        <w:spacing w:after="0" w:line="360" w:lineRule="auto"/>
        <w:contextualSpacing/>
        <w:jc w:val="both"/>
        <w:rPr>
          <w:rFonts w:ascii="Georgia" w:eastAsia="Calibri" w:hAnsi="Georgia" w:cs="Times New Roman"/>
          <w:bCs/>
          <w:i/>
          <w:lang w:val="en-GB"/>
        </w:rPr>
      </w:pPr>
      <w:r w:rsidRPr="003E67FF">
        <w:rPr>
          <w:rFonts w:ascii="Georgia" w:eastAsia="Calibri" w:hAnsi="Georgia" w:cs="Times New Roman"/>
          <w:bCs/>
          <w:lang w:val="en-GB"/>
        </w:rPr>
        <w:t>With the financial commitment of the said Development Partners, the appellant made an application</w:t>
      </w:r>
      <w:r w:rsidRPr="003E67FF">
        <w:rPr>
          <w:rFonts w:ascii="Georgia" w:eastAsia="Calibri" w:hAnsi="Georgia" w:cs="Times New Roman"/>
          <w:color w:val="000000" w:themeColor="text1"/>
          <w:lang w:val="en-GB"/>
        </w:rPr>
        <w:t xml:space="preserve"> for licence and registration of the Hybrid school as a basic education training institution on the 20</w:t>
      </w:r>
      <w:r w:rsidRPr="003E67FF">
        <w:rPr>
          <w:rFonts w:ascii="Georgia" w:eastAsia="Calibri" w:hAnsi="Georgia" w:cs="Times New Roman"/>
          <w:color w:val="000000" w:themeColor="text1"/>
          <w:vertAlign w:val="superscript"/>
          <w:lang w:val="en-GB"/>
        </w:rPr>
        <w:t>th</w:t>
      </w:r>
      <w:r w:rsidRPr="003E67FF">
        <w:rPr>
          <w:rFonts w:ascii="Georgia" w:eastAsia="Calibri" w:hAnsi="Georgia" w:cs="Times New Roman"/>
          <w:color w:val="000000" w:themeColor="text1"/>
          <w:lang w:val="en-GB"/>
        </w:rPr>
        <w:t xml:space="preserve"> of August 2019 to the Respondent. </w:t>
      </w:r>
      <w:r w:rsidRPr="003E67FF">
        <w:rPr>
          <w:rFonts w:ascii="Georgia" w:eastAsia="Calibri" w:hAnsi="Georgia" w:cs="Times New Roman"/>
          <w:i/>
          <w:color w:val="000000" w:themeColor="text1"/>
          <w:lang w:val="en-GB"/>
        </w:rPr>
        <w:t>Attached and marked MHM-4 is a copy of the said application together with the following documents as required by section … of the Basic Education Act No. 14 of 2013.</w:t>
      </w:r>
      <w:r w:rsidRPr="003E67FF">
        <w:rPr>
          <w:rFonts w:ascii="Georgia" w:eastAsia="Calibri" w:hAnsi="Georgia" w:cs="Times New Roman"/>
          <w:lang w:val="en-GB"/>
        </w:rPr>
        <w:t xml:space="preserve"> 83. </w:t>
      </w:r>
    </w:p>
    <w:p w:rsidR="003E67FF" w:rsidRPr="003E67FF" w:rsidRDefault="003E67FF" w:rsidP="003E67FF">
      <w:pPr>
        <w:spacing w:after="200" w:line="276" w:lineRule="auto"/>
        <w:ind w:left="720"/>
        <w:contextualSpacing/>
        <w:rPr>
          <w:rFonts w:ascii="Georgia" w:eastAsia="Calibri" w:hAnsi="Georgia" w:cs="Times New Roman"/>
          <w:lang w:val="en-GB"/>
        </w:rPr>
      </w:pPr>
    </w:p>
    <w:p w:rsidR="003E67FF" w:rsidRPr="003E67FF" w:rsidRDefault="003E67FF" w:rsidP="003E67FF">
      <w:pPr>
        <w:numPr>
          <w:ilvl w:val="0"/>
          <w:numId w:val="1"/>
        </w:numPr>
        <w:spacing w:after="0" w:line="360" w:lineRule="auto"/>
        <w:contextualSpacing/>
        <w:jc w:val="both"/>
        <w:rPr>
          <w:rFonts w:ascii="Georgia" w:eastAsia="Calibri" w:hAnsi="Georgia" w:cs="Times New Roman"/>
          <w:bCs/>
          <w:i/>
          <w:lang w:val="en-GB"/>
        </w:rPr>
      </w:pPr>
      <w:r w:rsidRPr="003E67FF">
        <w:rPr>
          <w:rFonts w:ascii="Georgia" w:eastAsia="Calibri" w:hAnsi="Georgia" w:cs="Times New Roman"/>
          <w:lang w:val="en-GB"/>
        </w:rPr>
        <w:t>An application to Respondent for establishment of a basic education institution must contain the following:</w:t>
      </w:r>
    </w:p>
    <w:p w:rsidR="003E67FF" w:rsidRPr="003E67FF" w:rsidRDefault="003E67FF" w:rsidP="003E67FF">
      <w:pPr>
        <w:spacing w:after="0" w:line="360" w:lineRule="auto"/>
        <w:ind w:firstLine="360"/>
        <w:jc w:val="both"/>
        <w:rPr>
          <w:rFonts w:ascii="Georgia" w:eastAsia="Calibri" w:hAnsi="Georgia" w:cs="Times New Roman"/>
          <w:lang w:val="en-GB"/>
        </w:rPr>
      </w:pPr>
      <w:r w:rsidRPr="003E67FF">
        <w:rPr>
          <w:rFonts w:ascii="Georgia" w:eastAsia="Calibri" w:hAnsi="Georgia" w:cs="Times New Roman"/>
          <w:lang w:val="en-GB"/>
        </w:rPr>
        <w:t xml:space="preserve">(a) name, physical, postal and electronic addresses of the proposed institution; </w:t>
      </w:r>
    </w:p>
    <w:p w:rsidR="003E67FF" w:rsidRPr="003E67FF" w:rsidRDefault="003E67FF" w:rsidP="003E67FF">
      <w:pPr>
        <w:spacing w:after="0" w:line="360" w:lineRule="auto"/>
        <w:ind w:left="360"/>
        <w:contextualSpacing/>
        <w:jc w:val="both"/>
        <w:rPr>
          <w:rFonts w:ascii="Georgia" w:eastAsia="Calibri" w:hAnsi="Georgia" w:cs="Times New Roman"/>
          <w:lang w:val="en-GB"/>
        </w:rPr>
      </w:pPr>
      <w:r w:rsidRPr="003E67FF">
        <w:rPr>
          <w:rFonts w:ascii="Georgia" w:eastAsia="Calibri" w:hAnsi="Georgia" w:cs="Times New Roman"/>
          <w:lang w:val="en-GB"/>
        </w:rPr>
        <w:t>(b) in the case of a mobile school, the name of a general area and the name of the family in which the school is situated;</w:t>
      </w:r>
    </w:p>
    <w:p w:rsidR="003E67FF" w:rsidRPr="003E67FF" w:rsidRDefault="003E67FF" w:rsidP="003E67FF">
      <w:pPr>
        <w:spacing w:after="0" w:line="360" w:lineRule="auto"/>
        <w:ind w:left="360"/>
        <w:contextualSpacing/>
        <w:jc w:val="both"/>
        <w:rPr>
          <w:rFonts w:ascii="Georgia" w:eastAsia="Calibri" w:hAnsi="Georgia" w:cs="Times New Roman"/>
          <w:lang w:val="en-GB"/>
        </w:rPr>
      </w:pPr>
      <w:r w:rsidRPr="003E67FF">
        <w:rPr>
          <w:rFonts w:ascii="Georgia" w:eastAsia="Calibri" w:hAnsi="Georgia" w:cs="Times New Roman"/>
          <w:lang w:val="en-GB"/>
        </w:rPr>
        <w:t xml:space="preserve">(c) the governance and management structures of the institution, membership of the proposed institution, academic qualifications and experience of the promoters and managers of the intended institution; </w:t>
      </w:r>
    </w:p>
    <w:p w:rsidR="003E67FF" w:rsidRPr="003E67FF" w:rsidRDefault="003E67FF" w:rsidP="003E67FF">
      <w:pPr>
        <w:spacing w:after="0" w:line="360" w:lineRule="auto"/>
        <w:ind w:left="360"/>
        <w:contextualSpacing/>
        <w:jc w:val="both"/>
        <w:rPr>
          <w:rFonts w:ascii="Georgia" w:eastAsia="Calibri" w:hAnsi="Georgia" w:cs="Times New Roman"/>
          <w:lang w:val="en-GB"/>
        </w:rPr>
      </w:pPr>
      <w:r w:rsidRPr="003E67FF">
        <w:rPr>
          <w:rFonts w:ascii="Georgia" w:eastAsia="Calibri" w:hAnsi="Georgia" w:cs="Times New Roman"/>
          <w:lang w:val="en-GB"/>
        </w:rPr>
        <w:t xml:space="preserve">(d) the aims and objects for which the institution is to be established and the programmes of instructions and the courses of study that will be offered; </w:t>
      </w:r>
    </w:p>
    <w:p w:rsidR="003E67FF" w:rsidRPr="003E67FF" w:rsidRDefault="003E67FF" w:rsidP="003E67FF">
      <w:pPr>
        <w:spacing w:after="0" w:line="360" w:lineRule="auto"/>
        <w:ind w:left="360"/>
        <w:contextualSpacing/>
        <w:jc w:val="both"/>
        <w:rPr>
          <w:rFonts w:ascii="Georgia" w:eastAsia="Calibri" w:hAnsi="Georgia" w:cs="Times New Roman"/>
          <w:lang w:val="en-GB"/>
        </w:rPr>
      </w:pPr>
      <w:r w:rsidRPr="003E67FF">
        <w:rPr>
          <w:rFonts w:ascii="Georgia" w:eastAsia="Calibri" w:hAnsi="Georgia" w:cs="Times New Roman"/>
          <w:lang w:val="en-GB"/>
        </w:rPr>
        <w:t xml:space="preserve">(e) the number, qualifications and competence of the teachers and non-teaching staff; </w:t>
      </w:r>
    </w:p>
    <w:p w:rsidR="003E67FF" w:rsidRPr="003E67FF" w:rsidRDefault="003E67FF" w:rsidP="003E67FF">
      <w:pPr>
        <w:spacing w:after="0" w:line="360" w:lineRule="auto"/>
        <w:ind w:left="360"/>
        <w:contextualSpacing/>
        <w:jc w:val="both"/>
        <w:rPr>
          <w:rFonts w:ascii="Georgia" w:eastAsia="Calibri" w:hAnsi="Georgia" w:cs="Times New Roman"/>
          <w:lang w:val="en-GB"/>
        </w:rPr>
      </w:pPr>
      <w:r w:rsidRPr="003E67FF">
        <w:rPr>
          <w:rFonts w:ascii="Georgia" w:eastAsia="Calibri" w:hAnsi="Georgia" w:cs="Times New Roman"/>
          <w:lang w:val="en-GB"/>
        </w:rPr>
        <w:t xml:space="preserve">(f) available suitable infrastructure, and appropriate equipment; </w:t>
      </w:r>
    </w:p>
    <w:p w:rsidR="003E67FF" w:rsidRPr="003E67FF" w:rsidRDefault="003E67FF" w:rsidP="003E67FF">
      <w:pPr>
        <w:spacing w:after="0" w:line="360" w:lineRule="auto"/>
        <w:ind w:left="360"/>
        <w:contextualSpacing/>
        <w:jc w:val="both"/>
        <w:rPr>
          <w:rFonts w:ascii="Georgia" w:eastAsia="Calibri" w:hAnsi="Georgia" w:cs="Times New Roman"/>
          <w:bCs/>
          <w:i/>
          <w:lang w:val="en-GB"/>
        </w:rPr>
      </w:pPr>
      <w:r w:rsidRPr="003E67FF">
        <w:rPr>
          <w:rFonts w:ascii="Georgia" w:eastAsia="Calibri" w:hAnsi="Georgia" w:cs="Times New Roman"/>
          <w:lang w:val="en-GB"/>
        </w:rPr>
        <w:t xml:space="preserve">(g) a statement of financial ability; </w:t>
      </w:r>
    </w:p>
    <w:p w:rsidR="003E67FF" w:rsidRPr="003E67FF" w:rsidRDefault="003E67FF" w:rsidP="003E67FF">
      <w:pPr>
        <w:spacing w:after="0" w:line="360" w:lineRule="auto"/>
        <w:ind w:left="360"/>
        <w:contextualSpacing/>
        <w:jc w:val="both"/>
        <w:rPr>
          <w:rFonts w:ascii="Georgia" w:eastAsia="Calibri" w:hAnsi="Georgia" w:cs="Times New Roman"/>
          <w:bCs/>
          <w:i/>
          <w:lang w:val="en-GB"/>
        </w:rPr>
      </w:pPr>
      <w:r w:rsidRPr="003E67FF">
        <w:rPr>
          <w:rFonts w:ascii="Georgia" w:eastAsia="Calibri" w:hAnsi="Georgia" w:cs="Times New Roman"/>
          <w:i/>
          <w:color w:val="000000" w:themeColor="text1"/>
          <w:lang w:val="en-GB"/>
        </w:rPr>
        <w:t>All these detailed were contained in the application attached and marked MHM-4 above.</w:t>
      </w:r>
      <w:r w:rsidRPr="003E67FF">
        <w:rPr>
          <w:rFonts w:ascii="Georgia" w:eastAsia="Calibri" w:hAnsi="Georgia" w:cs="Times New Roman"/>
          <w:bCs/>
          <w:i/>
          <w:lang w:val="en-GB"/>
        </w:rPr>
        <w:t xml:space="preserve"> </w:t>
      </w:r>
    </w:p>
    <w:p w:rsidR="003E67FF" w:rsidRPr="003E67FF" w:rsidRDefault="003E67FF" w:rsidP="003E67FF">
      <w:pPr>
        <w:spacing w:after="0" w:line="360" w:lineRule="auto"/>
        <w:jc w:val="both"/>
        <w:rPr>
          <w:rFonts w:ascii="Georgia" w:eastAsia="Calibri" w:hAnsi="Georgia" w:cs="Times New Roman"/>
          <w:bCs/>
          <w:i/>
          <w:lang w:val="en-GB"/>
        </w:rPr>
      </w:pPr>
    </w:p>
    <w:p w:rsidR="003E67FF" w:rsidRPr="003E67FF" w:rsidRDefault="003E67FF" w:rsidP="003E67FF">
      <w:pPr>
        <w:numPr>
          <w:ilvl w:val="0"/>
          <w:numId w:val="1"/>
        </w:numPr>
        <w:spacing w:after="0" w:line="360" w:lineRule="auto"/>
        <w:contextualSpacing/>
        <w:jc w:val="both"/>
        <w:rPr>
          <w:rFonts w:ascii="Georgia" w:eastAsia="Calibri" w:hAnsi="Georgia" w:cs="Times New Roman"/>
          <w:bCs/>
          <w:color w:val="000000" w:themeColor="text1"/>
          <w:lang w:val="en-GB"/>
        </w:rPr>
      </w:pPr>
      <w:r w:rsidRPr="003E67FF">
        <w:rPr>
          <w:rFonts w:ascii="Georgia" w:eastAsia="Calibri" w:hAnsi="Georgia" w:cs="Times New Roman"/>
          <w:lang w:val="en-GB"/>
        </w:rPr>
        <w:lastRenderedPageBreak/>
        <w:t>The application was received by the respondent and forwarded to the Education, Standards and Quality Assurance Council for assessment to ensure due compliance with the standards formulated and developed under the Act as communicated to me by a letter from the respondent dated 26</w:t>
      </w:r>
      <w:r w:rsidRPr="003E67FF">
        <w:rPr>
          <w:rFonts w:ascii="Georgia" w:eastAsia="Calibri" w:hAnsi="Georgia" w:cs="Times New Roman"/>
          <w:vertAlign w:val="superscript"/>
          <w:lang w:val="en-GB"/>
        </w:rPr>
        <w:t>th</w:t>
      </w:r>
      <w:r w:rsidRPr="003E67FF">
        <w:rPr>
          <w:rFonts w:ascii="Georgia" w:eastAsia="Calibri" w:hAnsi="Georgia" w:cs="Times New Roman"/>
          <w:lang w:val="en-GB"/>
        </w:rPr>
        <w:t xml:space="preserve"> August 2019 attached herein and marked MHM-5.</w:t>
      </w:r>
    </w:p>
    <w:p w:rsidR="003E67FF" w:rsidRPr="003E67FF" w:rsidRDefault="003E67FF" w:rsidP="003E67FF">
      <w:pPr>
        <w:spacing w:after="0" w:line="360" w:lineRule="auto"/>
        <w:ind w:left="360"/>
        <w:contextualSpacing/>
        <w:jc w:val="both"/>
        <w:rPr>
          <w:rFonts w:ascii="Georgia" w:eastAsia="Calibri" w:hAnsi="Georgia" w:cs="Times New Roman"/>
          <w:bCs/>
          <w:color w:val="000000" w:themeColor="text1"/>
          <w:lang w:val="en-GB"/>
        </w:rPr>
      </w:pPr>
    </w:p>
    <w:p w:rsidR="003E67FF" w:rsidRPr="003E67FF" w:rsidRDefault="003E67FF" w:rsidP="003E67FF">
      <w:pPr>
        <w:numPr>
          <w:ilvl w:val="0"/>
          <w:numId w:val="1"/>
        </w:numPr>
        <w:spacing w:after="0" w:line="360" w:lineRule="auto"/>
        <w:contextualSpacing/>
        <w:jc w:val="both"/>
        <w:rPr>
          <w:rFonts w:ascii="Georgia" w:eastAsia="Calibri" w:hAnsi="Georgia" w:cs="Times New Roman"/>
          <w:bCs/>
          <w:i/>
          <w:color w:val="000000" w:themeColor="text1"/>
          <w:lang w:val="en-GB"/>
        </w:rPr>
      </w:pPr>
      <w:r w:rsidRPr="003E67FF">
        <w:rPr>
          <w:rFonts w:ascii="Georgia" w:eastAsia="Calibri" w:hAnsi="Georgia" w:cs="Times New Roman"/>
          <w:lang w:val="en-GB"/>
        </w:rPr>
        <w:t xml:space="preserve"> As the respondent awaited submission of the report of the Education Standards and Quality Assurance Council, they issued the appellant with a provisional registration to embark on admission of students. </w:t>
      </w:r>
      <w:r w:rsidRPr="003E67FF">
        <w:rPr>
          <w:rFonts w:ascii="Georgia" w:eastAsia="Calibri" w:hAnsi="Georgia" w:cs="Times New Roman"/>
          <w:i/>
          <w:lang w:val="en-GB"/>
        </w:rPr>
        <w:t>Attached and marked MHM-6 is a copy of the said provisions registration issued on 26</w:t>
      </w:r>
      <w:r w:rsidRPr="003E67FF">
        <w:rPr>
          <w:rFonts w:ascii="Georgia" w:eastAsia="Calibri" w:hAnsi="Georgia" w:cs="Times New Roman"/>
          <w:i/>
          <w:vertAlign w:val="superscript"/>
          <w:lang w:val="en-GB"/>
        </w:rPr>
        <w:t>th</w:t>
      </w:r>
      <w:r w:rsidRPr="003E67FF">
        <w:rPr>
          <w:rFonts w:ascii="Georgia" w:eastAsia="Calibri" w:hAnsi="Georgia" w:cs="Times New Roman"/>
          <w:i/>
          <w:lang w:val="en-GB"/>
        </w:rPr>
        <w:t xml:space="preserve"> of November 2019.</w:t>
      </w:r>
    </w:p>
    <w:p w:rsidR="003E67FF" w:rsidRPr="003E67FF" w:rsidRDefault="003E67FF" w:rsidP="003E67FF">
      <w:pPr>
        <w:spacing w:after="0" w:line="360" w:lineRule="auto"/>
        <w:jc w:val="both"/>
        <w:rPr>
          <w:rFonts w:ascii="Georgia" w:eastAsia="Calibri" w:hAnsi="Georgia" w:cs="Times New Roman"/>
          <w:bCs/>
          <w:i/>
          <w:color w:val="000000" w:themeColor="text1"/>
          <w:lang w:val="en-GB"/>
        </w:rPr>
      </w:pPr>
    </w:p>
    <w:p w:rsidR="003E67FF" w:rsidRPr="003E67FF" w:rsidRDefault="003E67FF" w:rsidP="003E67FF">
      <w:pPr>
        <w:numPr>
          <w:ilvl w:val="0"/>
          <w:numId w:val="1"/>
        </w:numPr>
        <w:spacing w:after="0" w:line="360" w:lineRule="auto"/>
        <w:contextualSpacing/>
        <w:jc w:val="both"/>
        <w:rPr>
          <w:rFonts w:ascii="Georgia" w:eastAsia="Calibri" w:hAnsi="Georgia" w:cs="Times New Roman"/>
          <w:bCs/>
          <w:i/>
          <w:color w:val="000000" w:themeColor="text1"/>
          <w:lang w:val="en-GB"/>
        </w:rPr>
      </w:pPr>
      <w:r w:rsidRPr="003E67FF">
        <w:rPr>
          <w:rFonts w:ascii="Georgia" w:eastAsia="Calibri" w:hAnsi="Georgia" w:cs="Times New Roman"/>
          <w:lang w:val="en-GB"/>
        </w:rPr>
        <w:t xml:space="preserve">Armed with the provisional registration and having all the infrastructure in place the appellant put out an application for admission of students to the schools which clearly indicated that had a provisional registration pending a full registration in a year. </w:t>
      </w:r>
      <w:r w:rsidRPr="003E67FF">
        <w:rPr>
          <w:rFonts w:ascii="Georgia" w:eastAsia="Calibri" w:hAnsi="Georgia" w:cs="Times New Roman"/>
          <w:i/>
          <w:lang w:val="en-GB"/>
        </w:rPr>
        <w:t>Attached and marked MHM-7 is a copy of the notice calling out for admission to the school in the five slum areas.</w:t>
      </w:r>
    </w:p>
    <w:p w:rsidR="003E67FF" w:rsidRPr="003E67FF" w:rsidRDefault="003E67FF" w:rsidP="003E67FF">
      <w:pPr>
        <w:spacing w:after="0" w:line="360" w:lineRule="auto"/>
        <w:ind w:left="360"/>
        <w:contextualSpacing/>
        <w:jc w:val="both"/>
        <w:rPr>
          <w:rFonts w:ascii="Georgia" w:eastAsia="Calibri" w:hAnsi="Georgia" w:cs="Times New Roman"/>
          <w:bCs/>
          <w:color w:val="000000" w:themeColor="text1"/>
          <w:lang w:val="en-GB"/>
        </w:rPr>
      </w:pPr>
    </w:p>
    <w:p w:rsidR="003E67FF" w:rsidRPr="003E67FF" w:rsidRDefault="003E67FF" w:rsidP="003E67FF">
      <w:pPr>
        <w:numPr>
          <w:ilvl w:val="0"/>
          <w:numId w:val="1"/>
        </w:numPr>
        <w:spacing w:after="0" w:line="360" w:lineRule="auto"/>
        <w:contextualSpacing/>
        <w:jc w:val="both"/>
        <w:rPr>
          <w:rFonts w:ascii="Georgia" w:eastAsia="Calibri" w:hAnsi="Georgia" w:cs="Times New Roman"/>
          <w:bCs/>
          <w:i/>
          <w:lang w:val="en-GB"/>
        </w:rPr>
      </w:pPr>
      <w:r w:rsidRPr="003E67FF">
        <w:rPr>
          <w:rFonts w:ascii="Georgia" w:eastAsia="Calibri" w:hAnsi="Georgia" w:cs="Times New Roman"/>
          <w:lang w:val="en-GB"/>
        </w:rPr>
        <w:t>Learning in the said schools kicked off with a few teething problems in January 2020. However, at the end of the first term learning had normalised as per the monthly reports which the appellant filed with both its development partners and the respondents.</w:t>
      </w:r>
      <w:r w:rsidRPr="003E67FF">
        <w:rPr>
          <w:rFonts w:ascii="Georgia" w:eastAsia="Calibri" w:hAnsi="Georgia" w:cs="Times New Roman"/>
          <w:color w:val="000000" w:themeColor="text1"/>
          <w:lang w:val="en-GB"/>
        </w:rPr>
        <w:t xml:space="preserve"> </w:t>
      </w:r>
      <w:r w:rsidRPr="003E67FF">
        <w:rPr>
          <w:rFonts w:ascii="Georgia" w:eastAsia="Calibri" w:hAnsi="Georgia" w:cs="Times New Roman"/>
          <w:i/>
          <w:color w:val="000000" w:themeColor="text1"/>
          <w:lang w:val="en-GB"/>
        </w:rPr>
        <w:t>Attached and marked MHM-8 are copies of such reports in proof.</w:t>
      </w:r>
    </w:p>
    <w:p w:rsidR="003E67FF" w:rsidRPr="003E67FF" w:rsidRDefault="003E67FF" w:rsidP="003E67FF">
      <w:pPr>
        <w:spacing w:after="200" w:line="276" w:lineRule="auto"/>
        <w:ind w:left="720"/>
        <w:contextualSpacing/>
        <w:rPr>
          <w:rFonts w:ascii="Georgia" w:eastAsia="Calibri" w:hAnsi="Georgia" w:cs="Times New Roman"/>
          <w:color w:val="000000" w:themeColor="text1"/>
          <w:lang w:val="en-GB"/>
        </w:rPr>
      </w:pPr>
    </w:p>
    <w:p w:rsidR="003E67FF" w:rsidRPr="003E67FF" w:rsidRDefault="003E67FF" w:rsidP="003E67FF">
      <w:pPr>
        <w:numPr>
          <w:ilvl w:val="0"/>
          <w:numId w:val="1"/>
        </w:numPr>
        <w:spacing w:after="0" w:line="360" w:lineRule="auto"/>
        <w:contextualSpacing/>
        <w:jc w:val="both"/>
        <w:rPr>
          <w:rFonts w:ascii="Georgia" w:eastAsia="Calibri" w:hAnsi="Georgia" w:cs="Times New Roman"/>
          <w:bCs/>
          <w:lang w:val="en-GB"/>
        </w:rPr>
      </w:pPr>
      <w:r w:rsidRPr="003E67FF">
        <w:rPr>
          <w:rFonts w:ascii="Georgia" w:eastAsia="Calibri" w:hAnsi="Georgia" w:cs="Times New Roman"/>
          <w:color w:val="000000" w:themeColor="text1"/>
          <w:lang w:val="en-GB"/>
        </w:rPr>
        <w:t>In the course of school operation, the appellant kept following up with the respondent for full registration and the respondent would assure the appellant that she had no cause to worry since all they needed was the report from the quality assurance council and the schools should be fully registered. Attached</w:t>
      </w:r>
      <w:r w:rsidRPr="003E67FF">
        <w:rPr>
          <w:rFonts w:ascii="Georgia" w:eastAsia="Calibri" w:hAnsi="Georgia" w:cs="Times New Roman"/>
          <w:i/>
          <w:color w:val="000000" w:themeColor="text1"/>
          <w:lang w:val="en-GB"/>
        </w:rPr>
        <w:t xml:space="preserve"> and marked MHM- 9 are a bundle of correspondences shared between the respondent and myself in proof</w:t>
      </w:r>
    </w:p>
    <w:p w:rsidR="003E67FF" w:rsidRPr="003E67FF" w:rsidRDefault="003E67FF" w:rsidP="003E67FF">
      <w:pPr>
        <w:spacing w:after="200" w:line="276" w:lineRule="auto"/>
        <w:ind w:left="720"/>
        <w:contextualSpacing/>
        <w:rPr>
          <w:rFonts w:ascii="Georgia" w:eastAsia="Calibri" w:hAnsi="Georgia" w:cs="Times New Roman"/>
          <w:color w:val="000000" w:themeColor="text1"/>
          <w:lang w:val="en-GB"/>
        </w:rPr>
      </w:pPr>
    </w:p>
    <w:p w:rsidR="003E67FF" w:rsidRPr="003E67FF" w:rsidRDefault="003E67FF" w:rsidP="003E67FF">
      <w:pPr>
        <w:numPr>
          <w:ilvl w:val="0"/>
          <w:numId w:val="1"/>
        </w:numPr>
        <w:spacing w:after="0" w:line="360" w:lineRule="auto"/>
        <w:contextualSpacing/>
        <w:jc w:val="both"/>
        <w:rPr>
          <w:rFonts w:ascii="Georgia" w:eastAsia="Calibri" w:hAnsi="Georgia" w:cs="Times New Roman"/>
          <w:bCs/>
          <w:lang w:val="en-GB"/>
        </w:rPr>
      </w:pPr>
      <w:r w:rsidRPr="003E67FF">
        <w:rPr>
          <w:rFonts w:ascii="Georgia" w:eastAsia="Calibri" w:hAnsi="Georgia" w:cs="Times New Roman"/>
          <w:color w:val="000000" w:themeColor="text1"/>
          <w:lang w:val="en-GB"/>
        </w:rPr>
        <w:t xml:space="preserve">Towards the end of the first term, the </w:t>
      </w:r>
      <w:proofErr w:type="spellStart"/>
      <w:r w:rsidRPr="003E67FF">
        <w:rPr>
          <w:rFonts w:ascii="Georgia" w:eastAsia="Calibri" w:hAnsi="Georgia" w:cs="Times New Roman"/>
          <w:color w:val="000000" w:themeColor="text1"/>
          <w:lang w:val="en-GB"/>
        </w:rPr>
        <w:t>Covid</w:t>
      </w:r>
      <w:proofErr w:type="spellEnd"/>
      <w:r w:rsidRPr="003E67FF">
        <w:rPr>
          <w:rFonts w:ascii="Georgia" w:eastAsia="Calibri" w:hAnsi="Georgia" w:cs="Times New Roman"/>
          <w:color w:val="000000" w:themeColor="text1"/>
          <w:lang w:val="en-GB"/>
        </w:rPr>
        <w:t>- 19 pandemic struck the country in great magnitude and schools were forced to close. The appellant school being a hybrid system easily transitioned to the online platform and continued to offer classes to the pupils and students who had enrolled.</w:t>
      </w:r>
    </w:p>
    <w:p w:rsidR="003E67FF" w:rsidRPr="003E67FF" w:rsidRDefault="003E67FF" w:rsidP="003E67FF">
      <w:pPr>
        <w:spacing w:after="200" w:line="276" w:lineRule="auto"/>
        <w:ind w:left="720"/>
        <w:contextualSpacing/>
        <w:rPr>
          <w:rFonts w:ascii="Georgia" w:eastAsia="Calibri" w:hAnsi="Georgia" w:cs="Times New Roman"/>
          <w:color w:val="000000" w:themeColor="text1"/>
          <w:lang w:val="en-GB"/>
        </w:rPr>
      </w:pPr>
    </w:p>
    <w:p w:rsidR="003E67FF" w:rsidRPr="003E67FF" w:rsidRDefault="003E67FF" w:rsidP="003E67FF">
      <w:pPr>
        <w:numPr>
          <w:ilvl w:val="0"/>
          <w:numId w:val="1"/>
        </w:numPr>
        <w:spacing w:after="0" w:line="360" w:lineRule="auto"/>
        <w:contextualSpacing/>
        <w:jc w:val="both"/>
        <w:rPr>
          <w:rFonts w:ascii="Georgia" w:eastAsia="Calibri" w:hAnsi="Georgia" w:cs="Times New Roman"/>
          <w:bCs/>
          <w:i/>
          <w:lang w:val="en-GB"/>
        </w:rPr>
      </w:pPr>
      <w:r w:rsidRPr="003E67FF">
        <w:rPr>
          <w:rFonts w:ascii="Georgia" w:eastAsia="Calibri" w:hAnsi="Georgia" w:cs="Times New Roman"/>
          <w:color w:val="000000" w:themeColor="text1"/>
          <w:lang w:val="en-GB"/>
        </w:rPr>
        <w:t xml:space="preserve">THAT other parents, seeing the magnitude and burden of the Covid-19 pandemic decided to enrol at the schools to keep their children’s education going. With this sudden influx of students and pupils the appellant again wrote the Respondent to follow up with the full registration as it will guarantee me more donor funding to cater for the increase in numbers. </w:t>
      </w:r>
      <w:r w:rsidRPr="003E67FF">
        <w:rPr>
          <w:rFonts w:ascii="Georgia" w:eastAsia="Calibri" w:hAnsi="Georgia" w:cs="Times New Roman"/>
          <w:color w:val="000000" w:themeColor="text1"/>
          <w:lang w:val="en-GB"/>
        </w:rPr>
        <w:lastRenderedPageBreak/>
        <w:t xml:space="preserve">No response was forthcoming from the respondent as they had scaled down operation leading to a slug in in service. </w:t>
      </w:r>
      <w:r w:rsidRPr="003E67FF">
        <w:rPr>
          <w:rFonts w:ascii="Georgia" w:eastAsia="Calibri" w:hAnsi="Georgia" w:cs="Times New Roman"/>
          <w:i/>
          <w:color w:val="000000" w:themeColor="text1"/>
          <w:lang w:val="en-GB"/>
        </w:rPr>
        <w:t>Attached and marked MHM-10 are copies of my said letters in proof.</w:t>
      </w:r>
    </w:p>
    <w:p w:rsidR="003E67FF" w:rsidRPr="003E67FF" w:rsidRDefault="003E67FF" w:rsidP="003E67FF">
      <w:pPr>
        <w:spacing w:after="200" w:line="276" w:lineRule="auto"/>
        <w:ind w:left="720"/>
        <w:contextualSpacing/>
        <w:rPr>
          <w:rFonts w:ascii="Georgia" w:eastAsia="Calibri" w:hAnsi="Georgia" w:cs="Times New Roman"/>
          <w:bCs/>
          <w:lang w:val="en-GB"/>
        </w:rPr>
      </w:pPr>
    </w:p>
    <w:p w:rsidR="003E67FF" w:rsidRPr="003E67FF" w:rsidRDefault="003E67FF" w:rsidP="003E67FF">
      <w:pPr>
        <w:numPr>
          <w:ilvl w:val="0"/>
          <w:numId w:val="1"/>
        </w:numPr>
        <w:spacing w:after="0" w:line="360" w:lineRule="auto"/>
        <w:contextualSpacing/>
        <w:jc w:val="both"/>
        <w:rPr>
          <w:rFonts w:ascii="Georgia" w:eastAsia="Calibri" w:hAnsi="Georgia" w:cs="Times New Roman"/>
          <w:bCs/>
          <w:lang w:val="en-GB"/>
        </w:rPr>
      </w:pPr>
      <w:r w:rsidRPr="003E67FF">
        <w:rPr>
          <w:rFonts w:ascii="Georgia" w:eastAsia="Calibri" w:hAnsi="Georgia" w:cs="Times New Roman"/>
          <w:bCs/>
          <w:lang w:val="en-GB"/>
        </w:rPr>
        <w:t>The appellant explained the issue of influx of learners to our existing developments partners and the cause of the slow speed with which we were to get our full registration. The partners agreed to use their network to help source for an additional partner to help the schools meet the demand of the influx of students.</w:t>
      </w:r>
    </w:p>
    <w:p w:rsidR="003E67FF" w:rsidRPr="003E67FF" w:rsidRDefault="003E67FF" w:rsidP="003E67FF">
      <w:pPr>
        <w:spacing w:after="200" w:line="276" w:lineRule="auto"/>
        <w:ind w:left="720"/>
        <w:contextualSpacing/>
        <w:rPr>
          <w:rFonts w:ascii="Georgia" w:eastAsia="Calibri" w:hAnsi="Georgia" w:cs="Times New Roman"/>
          <w:bCs/>
          <w:lang w:val="en-GB"/>
        </w:rPr>
      </w:pPr>
    </w:p>
    <w:p w:rsidR="003E67FF" w:rsidRPr="003E67FF" w:rsidRDefault="003E67FF" w:rsidP="003E67FF">
      <w:pPr>
        <w:numPr>
          <w:ilvl w:val="0"/>
          <w:numId w:val="1"/>
        </w:numPr>
        <w:spacing w:after="0" w:line="360" w:lineRule="auto"/>
        <w:contextualSpacing/>
        <w:jc w:val="both"/>
        <w:rPr>
          <w:rFonts w:ascii="Georgia" w:eastAsia="Calibri" w:hAnsi="Georgia" w:cs="Times New Roman"/>
          <w:bCs/>
          <w:lang w:val="en-GB"/>
        </w:rPr>
      </w:pPr>
      <w:r w:rsidRPr="003E67FF">
        <w:rPr>
          <w:rFonts w:ascii="Georgia" w:eastAsia="Calibri" w:hAnsi="Georgia" w:cs="Times New Roman"/>
          <w:bCs/>
          <w:lang w:val="en-GB"/>
        </w:rPr>
        <w:t xml:space="preserve">The appellant was able to enlist the help </w:t>
      </w:r>
      <w:proofErr w:type="spellStart"/>
      <w:r w:rsidRPr="003E67FF">
        <w:rPr>
          <w:rFonts w:ascii="Georgia" w:eastAsia="Calibri" w:hAnsi="Georgia" w:cs="Times New Roman"/>
          <w:bCs/>
          <w:lang w:val="en-GB"/>
        </w:rPr>
        <w:t>Rafiki</w:t>
      </w:r>
      <w:proofErr w:type="spellEnd"/>
      <w:r w:rsidRPr="003E67FF">
        <w:rPr>
          <w:rFonts w:ascii="Georgia" w:eastAsia="Calibri" w:hAnsi="Georgia" w:cs="Times New Roman"/>
          <w:bCs/>
          <w:lang w:val="en-GB"/>
        </w:rPr>
        <w:t xml:space="preserve"> </w:t>
      </w:r>
      <w:proofErr w:type="spellStart"/>
      <w:r w:rsidRPr="003E67FF">
        <w:rPr>
          <w:rFonts w:ascii="Georgia" w:eastAsia="Calibri" w:hAnsi="Georgia" w:cs="Times New Roman"/>
          <w:bCs/>
          <w:lang w:val="en-GB"/>
        </w:rPr>
        <w:t>Mwema</w:t>
      </w:r>
      <w:proofErr w:type="spellEnd"/>
      <w:r w:rsidRPr="003E67FF">
        <w:rPr>
          <w:rFonts w:ascii="Georgia" w:eastAsia="Calibri" w:hAnsi="Georgia" w:cs="Times New Roman"/>
          <w:bCs/>
          <w:lang w:val="en-GB"/>
        </w:rPr>
        <w:t xml:space="preserve"> Trust who agreed to supply learners with solar powered computer gadgets and free connectivity to enable them access online classes from their homes.</w:t>
      </w:r>
    </w:p>
    <w:p w:rsidR="003E67FF" w:rsidRPr="003E67FF" w:rsidRDefault="003E67FF" w:rsidP="003E67FF">
      <w:pPr>
        <w:spacing w:after="200" w:line="276" w:lineRule="auto"/>
        <w:ind w:left="720"/>
        <w:contextualSpacing/>
        <w:rPr>
          <w:rFonts w:ascii="Georgia" w:eastAsia="Calibri" w:hAnsi="Georgia" w:cs="Times New Roman"/>
          <w:bCs/>
          <w:lang w:val="en-GB"/>
        </w:rPr>
      </w:pPr>
    </w:p>
    <w:p w:rsidR="003E67FF" w:rsidRPr="003E67FF" w:rsidRDefault="003E67FF" w:rsidP="003E67FF">
      <w:pPr>
        <w:spacing w:after="200" w:line="276" w:lineRule="auto"/>
        <w:ind w:left="720"/>
        <w:contextualSpacing/>
        <w:rPr>
          <w:rFonts w:ascii="Georgia" w:eastAsia="Calibri" w:hAnsi="Georgia" w:cs="Times New Roman"/>
          <w:bCs/>
          <w:lang w:val="en-GB"/>
        </w:rPr>
      </w:pPr>
    </w:p>
    <w:p w:rsidR="003E67FF" w:rsidRPr="003E67FF" w:rsidRDefault="003E67FF" w:rsidP="003E67FF">
      <w:pPr>
        <w:numPr>
          <w:ilvl w:val="0"/>
          <w:numId w:val="1"/>
        </w:numPr>
        <w:spacing w:after="0" w:line="360" w:lineRule="auto"/>
        <w:contextualSpacing/>
        <w:jc w:val="both"/>
        <w:rPr>
          <w:rFonts w:ascii="Georgia" w:eastAsia="Calibri" w:hAnsi="Georgia" w:cs="Times New Roman"/>
          <w:bCs/>
          <w:lang w:val="en-GB"/>
        </w:rPr>
      </w:pPr>
      <w:r w:rsidRPr="003E67FF">
        <w:rPr>
          <w:rFonts w:ascii="Georgia" w:eastAsia="Calibri" w:hAnsi="Georgia" w:cs="Times New Roman"/>
          <w:bCs/>
          <w:lang w:val="en-GB"/>
        </w:rPr>
        <w:t>Learning continued for the students continued without any disruption until 6</w:t>
      </w:r>
      <w:r w:rsidRPr="003E67FF">
        <w:rPr>
          <w:rFonts w:ascii="Georgia" w:eastAsia="Calibri" w:hAnsi="Georgia" w:cs="Times New Roman"/>
          <w:bCs/>
          <w:vertAlign w:val="superscript"/>
          <w:lang w:val="en-GB"/>
        </w:rPr>
        <w:t>th</w:t>
      </w:r>
      <w:r w:rsidRPr="003E67FF">
        <w:rPr>
          <w:rFonts w:ascii="Georgia" w:eastAsia="Calibri" w:hAnsi="Georgia" w:cs="Times New Roman"/>
          <w:bCs/>
          <w:lang w:val="en-GB"/>
        </w:rPr>
        <w:t xml:space="preserve"> September 2021 when the appellant received a letter form the respondent communicating their decision to deny the schools registration on the basis that the safety of our students and pupils was at stake.</w:t>
      </w:r>
    </w:p>
    <w:p w:rsidR="003E67FF" w:rsidRPr="003E67FF" w:rsidRDefault="003E67FF" w:rsidP="003E67FF">
      <w:pPr>
        <w:spacing w:after="200" w:line="276" w:lineRule="auto"/>
        <w:ind w:left="720"/>
        <w:contextualSpacing/>
        <w:rPr>
          <w:rFonts w:ascii="Georgia" w:eastAsia="Calibri" w:hAnsi="Georgia" w:cs="Times New Roman"/>
          <w:color w:val="000000" w:themeColor="text1"/>
          <w:lang w:val="en-GB"/>
        </w:rPr>
      </w:pPr>
    </w:p>
    <w:p w:rsidR="003E67FF" w:rsidRPr="003E67FF" w:rsidRDefault="003E67FF" w:rsidP="003E67FF">
      <w:pPr>
        <w:numPr>
          <w:ilvl w:val="0"/>
          <w:numId w:val="1"/>
        </w:numPr>
        <w:spacing w:after="0" w:line="360" w:lineRule="auto"/>
        <w:contextualSpacing/>
        <w:jc w:val="both"/>
        <w:rPr>
          <w:rFonts w:ascii="Georgia" w:eastAsia="Calibri" w:hAnsi="Georgia" w:cs="Times New Roman"/>
          <w:bCs/>
          <w:lang w:val="en-GB"/>
        </w:rPr>
      </w:pPr>
      <w:r w:rsidRPr="003E67FF">
        <w:rPr>
          <w:rFonts w:ascii="Georgia" w:eastAsia="Calibri" w:hAnsi="Georgia" w:cs="Times New Roman"/>
          <w:color w:val="000000" w:themeColor="text1"/>
          <w:lang w:val="en-GB"/>
        </w:rPr>
        <w:t xml:space="preserve"> It was appalling to learn of this as the appellant had always filed reports on quality assurance of our schools every month as indicated by reports already attached as MHM_ 5 above.</w:t>
      </w:r>
    </w:p>
    <w:p w:rsidR="003E67FF" w:rsidRPr="003E67FF" w:rsidRDefault="003E67FF" w:rsidP="003E67FF">
      <w:pPr>
        <w:spacing w:after="200" w:line="276" w:lineRule="auto"/>
        <w:ind w:left="720"/>
        <w:contextualSpacing/>
        <w:rPr>
          <w:rFonts w:ascii="Georgia" w:eastAsia="Calibri" w:hAnsi="Georgia" w:cs="Times New Roman"/>
          <w:color w:val="000000" w:themeColor="text1"/>
          <w:lang w:val="en-GB"/>
        </w:rPr>
      </w:pPr>
    </w:p>
    <w:p w:rsidR="003E67FF" w:rsidRPr="003E67FF" w:rsidRDefault="003E67FF" w:rsidP="003E67FF">
      <w:pPr>
        <w:numPr>
          <w:ilvl w:val="0"/>
          <w:numId w:val="1"/>
        </w:numPr>
        <w:spacing w:after="0" w:line="360" w:lineRule="auto"/>
        <w:contextualSpacing/>
        <w:jc w:val="both"/>
        <w:rPr>
          <w:rFonts w:ascii="Georgia" w:eastAsia="Calibri" w:hAnsi="Georgia" w:cs="Times New Roman"/>
          <w:bCs/>
          <w:lang w:val="en-GB"/>
        </w:rPr>
      </w:pPr>
      <w:r w:rsidRPr="003E67FF">
        <w:rPr>
          <w:rFonts w:ascii="Georgia" w:eastAsia="Calibri" w:hAnsi="Georgia" w:cs="Times New Roman"/>
          <w:color w:val="000000" w:themeColor="text1"/>
          <w:lang w:val="en-GB"/>
        </w:rPr>
        <w:t>Efforts to get the respondent to disclose full details on how the issues of safety being at stake meant were futile as the respondent refused to give the appellant a hearing.</w:t>
      </w:r>
    </w:p>
    <w:p w:rsidR="003E67FF" w:rsidRPr="003E67FF" w:rsidRDefault="003E67FF" w:rsidP="003E67FF">
      <w:pPr>
        <w:spacing w:after="200" w:line="276" w:lineRule="auto"/>
        <w:ind w:left="720"/>
        <w:contextualSpacing/>
        <w:rPr>
          <w:rFonts w:ascii="Georgia" w:eastAsia="Calibri" w:hAnsi="Georgia" w:cs="Times New Roman"/>
          <w:color w:val="000000" w:themeColor="text1"/>
          <w:lang w:val="en-GB"/>
        </w:rPr>
      </w:pPr>
    </w:p>
    <w:p w:rsidR="003E67FF" w:rsidRPr="003E67FF" w:rsidRDefault="003E67FF" w:rsidP="003E67FF">
      <w:pPr>
        <w:numPr>
          <w:ilvl w:val="0"/>
          <w:numId w:val="1"/>
        </w:numPr>
        <w:spacing w:after="0" w:line="360" w:lineRule="auto"/>
        <w:contextualSpacing/>
        <w:jc w:val="both"/>
        <w:rPr>
          <w:rFonts w:ascii="Georgia" w:eastAsia="Calibri" w:hAnsi="Georgia" w:cs="Times New Roman"/>
          <w:bCs/>
          <w:color w:val="000000" w:themeColor="text1"/>
          <w:lang w:val="en-GB"/>
        </w:rPr>
      </w:pPr>
      <w:r w:rsidRPr="003E67FF">
        <w:rPr>
          <w:rFonts w:ascii="Georgia" w:eastAsia="Calibri" w:hAnsi="Georgia" w:cs="Times New Roman"/>
          <w:color w:val="000000" w:themeColor="text1"/>
          <w:lang w:val="en-GB"/>
        </w:rPr>
        <w:t>D</w:t>
      </w:r>
      <w:proofErr w:type="spellStart"/>
      <w:r w:rsidRPr="003E67FF">
        <w:rPr>
          <w:rFonts w:ascii="Georgia" w:eastAsia="Times New Roman" w:hAnsi="Georgia" w:cs="Times New Roman"/>
          <w:color w:val="000000" w:themeColor="text1"/>
        </w:rPr>
        <w:t>issatisfied</w:t>
      </w:r>
      <w:proofErr w:type="spellEnd"/>
      <w:r w:rsidRPr="003E67FF">
        <w:rPr>
          <w:rFonts w:ascii="Georgia" w:eastAsia="Times New Roman" w:hAnsi="Georgia" w:cs="Times New Roman"/>
          <w:color w:val="000000" w:themeColor="text1"/>
        </w:rPr>
        <w:t xml:space="preserve"> by the decision of the Respondent contained in the letter of the Respondent dated 6</w:t>
      </w:r>
      <w:r w:rsidRPr="003E67FF">
        <w:rPr>
          <w:rFonts w:ascii="Georgia" w:eastAsia="Times New Roman" w:hAnsi="Georgia" w:cs="Times New Roman"/>
          <w:color w:val="000000" w:themeColor="text1"/>
          <w:vertAlign w:val="superscript"/>
        </w:rPr>
        <w:t>th</w:t>
      </w:r>
      <w:r w:rsidRPr="003E67FF">
        <w:rPr>
          <w:rFonts w:ascii="Georgia" w:eastAsia="Times New Roman" w:hAnsi="Georgia" w:cs="Times New Roman"/>
          <w:color w:val="000000" w:themeColor="text1"/>
        </w:rPr>
        <w:t xml:space="preserve"> September 2020 and pursuant to section 77(2), 85 and 93 of the Basic Education Act No, 14 of 2013 the appellant made a decision to file this appeal.</w:t>
      </w:r>
    </w:p>
    <w:p w:rsidR="003E67FF" w:rsidRPr="003E67FF" w:rsidRDefault="003E67FF" w:rsidP="003E67FF">
      <w:pPr>
        <w:spacing w:after="200" w:line="276" w:lineRule="auto"/>
        <w:ind w:left="720"/>
        <w:contextualSpacing/>
        <w:rPr>
          <w:rFonts w:ascii="Georgia" w:eastAsia="Times New Roman" w:hAnsi="Georgia" w:cs="Times New Roman"/>
          <w:color w:val="000000" w:themeColor="text1"/>
        </w:rPr>
      </w:pPr>
    </w:p>
    <w:p w:rsidR="003E67FF" w:rsidRPr="003E67FF" w:rsidRDefault="003E67FF" w:rsidP="003E67FF">
      <w:pPr>
        <w:numPr>
          <w:ilvl w:val="0"/>
          <w:numId w:val="1"/>
        </w:numPr>
        <w:spacing w:after="0" w:line="360" w:lineRule="auto"/>
        <w:contextualSpacing/>
        <w:jc w:val="both"/>
        <w:rPr>
          <w:rFonts w:ascii="Georgia" w:eastAsia="Calibri" w:hAnsi="Georgia" w:cs="Times New Roman"/>
          <w:bCs/>
          <w:color w:val="000000" w:themeColor="text1"/>
          <w:lang w:val="en-GB"/>
        </w:rPr>
      </w:pPr>
      <w:r w:rsidRPr="003E67FF">
        <w:rPr>
          <w:rFonts w:ascii="Georgia" w:eastAsia="Times New Roman" w:hAnsi="Georgia" w:cs="Times New Roman"/>
          <w:color w:val="000000" w:themeColor="text1"/>
        </w:rPr>
        <w:t>The respondent’s decision rendered on the 6</w:t>
      </w:r>
      <w:r w:rsidRPr="003E67FF">
        <w:rPr>
          <w:rFonts w:ascii="Georgia" w:eastAsia="Times New Roman" w:hAnsi="Georgia" w:cs="Times New Roman"/>
          <w:color w:val="000000" w:themeColor="text1"/>
          <w:vertAlign w:val="superscript"/>
        </w:rPr>
        <w:t>th</w:t>
      </w:r>
      <w:r w:rsidRPr="003E67FF">
        <w:rPr>
          <w:rFonts w:ascii="Georgia" w:eastAsia="Times New Roman" w:hAnsi="Georgia" w:cs="Times New Roman"/>
          <w:color w:val="000000" w:themeColor="text1"/>
        </w:rPr>
        <w:t xml:space="preserve"> of September of August 2020 denying the appellant full registration to operate a hybrid school was not backed up by facts and the law and it violated</w:t>
      </w:r>
      <w:r w:rsidRPr="003E67FF">
        <w:rPr>
          <w:rFonts w:ascii="Georgia" w:eastAsia="Calibri" w:hAnsi="Georgia" w:cs="Times New Roman"/>
          <w:bCs/>
          <w:color w:val="000000" w:themeColor="text1"/>
          <w:lang w:val="en-GB"/>
        </w:rPr>
        <w:t xml:space="preserve"> the rules of natural justice as it was reached without affording her an opportunity to be heard.</w:t>
      </w:r>
    </w:p>
    <w:p w:rsidR="003E67FF" w:rsidRPr="003E67FF" w:rsidRDefault="003E67FF" w:rsidP="003E67FF">
      <w:pPr>
        <w:spacing w:after="0" w:line="360" w:lineRule="auto"/>
        <w:jc w:val="both"/>
        <w:rPr>
          <w:rFonts w:ascii="Georgia" w:eastAsia="Calibri" w:hAnsi="Georgia" w:cs="Times New Roman"/>
          <w:bCs/>
          <w:color w:val="000000" w:themeColor="text1"/>
          <w:lang w:val="en-GB"/>
        </w:rPr>
      </w:pPr>
    </w:p>
    <w:p w:rsidR="003E67FF" w:rsidRPr="003E67FF" w:rsidRDefault="003E67FF" w:rsidP="003E67FF">
      <w:pPr>
        <w:numPr>
          <w:ilvl w:val="0"/>
          <w:numId w:val="1"/>
        </w:numPr>
        <w:spacing w:after="0" w:line="360" w:lineRule="auto"/>
        <w:contextualSpacing/>
        <w:jc w:val="both"/>
        <w:rPr>
          <w:rFonts w:ascii="Georgia" w:eastAsia="Calibri" w:hAnsi="Georgia" w:cs="Times New Roman"/>
          <w:lang w:val="en-GB"/>
        </w:rPr>
      </w:pPr>
      <w:r w:rsidRPr="003E67FF">
        <w:rPr>
          <w:rFonts w:ascii="Georgia" w:eastAsia="Calibri" w:hAnsi="Georgia" w:cs="Times New Roman"/>
          <w:bCs/>
          <w:color w:val="000000" w:themeColor="text1"/>
          <w:lang w:val="en-GB"/>
        </w:rPr>
        <w:t xml:space="preserve"> The said decision was a violation of the right to Fair Administration Action under Articles 47 of the Constitution and under the Fair Administrative Action Act, 2015 and was done despite </w:t>
      </w:r>
      <w:r w:rsidRPr="003E67FF">
        <w:rPr>
          <w:rFonts w:ascii="Georgia" w:eastAsia="Calibri" w:hAnsi="Georgia" w:cs="Times New Roman"/>
          <w:bCs/>
          <w:color w:val="000000" w:themeColor="text1"/>
          <w:lang w:val="en-GB"/>
        </w:rPr>
        <w:lastRenderedPageBreak/>
        <w:t>having fully complied with the terms and conditions of issuance of a full licence as provided for under section 82 and 83 of the Basic Education Act no 14 of 2013.</w:t>
      </w:r>
      <w:r w:rsidRPr="003E67FF">
        <w:rPr>
          <w:rFonts w:ascii="Georgia" w:eastAsia="Calibri" w:hAnsi="Georgia" w:cs="Times New Roman"/>
          <w:lang w:val="en-GB"/>
        </w:rPr>
        <w:t xml:space="preserve"> </w:t>
      </w:r>
    </w:p>
    <w:p w:rsidR="003E67FF" w:rsidRPr="003E67FF" w:rsidRDefault="003E67FF" w:rsidP="003E67FF">
      <w:pPr>
        <w:spacing w:after="200" w:line="276" w:lineRule="auto"/>
        <w:ind w:left="720"/>
        <w:contextualSpacing/>
        <w:rPr>
          <w:rFonts w:ascii="Georgia" w:eastAsia="Calibri" w:hAnsi="Georgia" w:cs="Times New Roman"/>
          <w:lang w:val="en-GB"/>
        </w:rPr>
      </w:pPr>
    </w:p>
    <w:p w:rsidR="003E67FF" w:rsidRPr="003E67FF" w:rsidRDefault="003E67FF" w:rsidP="003E67FF">
      <w:pPr>
        <w:numPr>
          <w:ilvl w:val="0"/>
          <w:numId w:val="1"/>
        </w:numPr>
        <w:spacing w:after="0" w:line="360" w:lineRule="auto"/>
        <w:contextualSpacing/>
        <w:jc w:val="both"/>
        <w:rPr>
          <w:rFonts w:ascii="Georgia" w:eastAsia="Calibri" w:hAnsi="Georgia" w:cs="Times New Roman"/>
          <w:lang w:val="en-GB"/>
        </w:rPr>
      </w:pPr>
      <w:r w:rsidRPr="003E67FF">
        <w:rPr>
          <w:rFonts w:ascii="Georgia" w:eastAsia="Calibri" w:hAnsi="Georgia" w:cs="Times New Roman"/>
          <w:lang w:val="en-GB"/>
        </w:rPr>
        <w:t>The law provides that any person can establish a private school as long as they comply with the provisions of the Constitution of Kenya and the Basic Education Act No. 14 of 2013.</w:t>
      </w:r>
    </w:p>
    <w:p w:rsidR="003E67FF" w:rsidRPr="003E67FF" w:rsidRDefault="003E67FF" w:rsidP="003E67FF">
      <w:pPr>
        <w:spacing w:after="0" w:line="360" w:lineRule="auto"/>
        <w:jc w:val="both"/>
        <w:rPr>
          <w:rFonts w:ascii="Georgia" w:eastAsia="Calibri" w:hAnsi="Georgia" w:cs="Times New Roman"/>
          <w:bCs/>
          <w:color w:val="000000" w:themeColor="text1"/>
          <w:lang w:val="en-GB"/>
        </w:rPr>
      </w:pPr>
    </w:p>
    <w:p w:rsidR="003E67FF" w:rsidRPr="003E67FF" w:rsidRDefault="003E67FF" w:rsidP="003E67FF">
      <w:pPr>
        <w:numPr>
          <w:ilvl w:val="0"/>
          <w:numId w:val="1"/>
        </w:numPr>
        <w:spacing w:after="0" w:line="360" w:lineRule="auto"/>
        <w:contextualSpacing/>
        <w:jc w:val="both"/>
        <w:rPr>
          <w:rFonts w:ascii="Georgia" w:eastAsia="Calibri" w:hAnsi="Georgia" w:cs="Times New Roman"/>
          <w:lang w:val="en-GB"/>
        </w:rPr>
      </w:pPr>
      <w:r w:rsidRPr="003E67FF">
        <w:rPr>
          <w:rFonts w:ascii="Georgia" w:eastAsia="Times New Roman" w:hAnsi="Georgia" w:cs="Times New Roman"/>
          <w:color w:val="000000" w:themeColor="text1"/>
        </w:rPr>
        <w:t xml:space="preserve">The respondent had issued the appellant with a provisional registration pending a quality assurance report and kept reassuring her that there was no cause to worry thus created a legitimate expectation that the appellant would be given full registration to run the hybrid school. </w:t>
      </w:r>
    </w:p>
    <w:p w:rsidR="003E67FF" w:rsidRPr="003E67FF" w:rsidRDefault="003E67FF" w:rsidP="003E67FF">
      <w:pPr>
        <w:spacing w:after="200" w:line="276" w:lineRule="auto"/>
        <w:rPr>
          <w:rFonts w:ascii="Georgia" w:eastAsia="Times New Roman" w:hAnsi="Georgia" w:cs="Times New Roman"/>
          <w:color w:val="000000" w:themeColor="text1"/>
        </w:rPr>
      </w:pPr>
    </w:p>
    <w:p w:rsidR="003E67FF" w:rsidRPr="003E67FF" w:rsidRDefault="003E67FF" w:rsidP="003E67FF">
      <w:pPr>
        <w:numPr>
          <w:ilvl w:val="0"/>
          <w:numId w:val="1"/>
        </w:numPr>
        <w:spacing w:after="0" w:line="360" w:lineRule="auto"/>
        <w:contextualSpacing/>
        <w:jc w:val="both"/>
        <w:rPr>
          <w:rFonts w:ascii="Georgia" w:eastAsia="Calibri" w:hAnsi="Georgia" w:cs="Times New Roman"/>
          <w:lang w:val="en-GB"/>
        </w:rPr>
      </w:pPr>
      <w:r w:rsidRPr="003E67FF">
        <w:rPr>
          <w:rFonts w:ascii="Georgia" w:eastAsia="Times New Roman" w:hAnsi="Georgia" w:cs="Times New Roman"/>
          <w:color w:val="000000" w:themeColor="text1"/>
        </w:rPr>
        <w:t>There are circumstances under which the respondent can deny registration of a school as contained under section 43(1) (b) of the Basic Education Act No. 14 of 2013 and none of those have been cited as reason for the denial of full registration of the schools.</w:t>
      </w:r>
    </w:p>
    <w:p w:rsidR="003E67FF" w:rsidRPr="003E67FF" w:rsidRDefault="003E67FF" w:rsidP="003E67FF">
      <w:pPr>
        <w:spacing w:after="200" w:line="276" w:lineRule="auto"/>
        <w:ind w:left="720"/>
        <w:contextualSpacing/>
        <w:rPr>
          <w:rFonts w:ascii="Georgia" w:eastAsia="Calibri" w:hAnsi="Georgia" w:cs="Times New Roman"/>
          <w:lang w:val="en-GB"/>
        </w:rPr>
      </w:pPr>
    </w:p>
    <w:p w:rsidR="003E67FF" w:rsidRPr="003E67FF" w:rsidRDefault="003E67FF" w:rsidP="003E67FF">
      <w:pPr>
        <w:spacing w:after="200" w:line="276" w:lineRule="auto"/>
        <w:ind w:left="720"/>
        <w:contextualSpacing/>
        <w:rPr>
          <w:rFonts w:ascii="Georgia" w:eastAsia="Calibri" w:hAnsi="Georgia" w:cs="Times New Roman"/>
          <w:lang w:val="en-GB"/>
        </w:rPr>
      </w:pPr>
    </w:p>
    <w:p w:rsidR="003E67FF" w:rsidRPr="003E67FF" w:rsidRDefault="003E67FF" w:rsidP="003E67FF">
      <w:pPr>
        <w:spacing w:after="200" w:line="276" w:lineRule="auto"/>
        <w:ind w:left="720"/>
        <w:contextualSpacing/>
        <w:rPr>
          <w:rFonts w:ascii="Georgia" w:eastAsia="Calibri" w:hAnsi="Georgia" w:cs="Times New Roman"/>
          <w:lang w:val="en-GB"/>
        </w:rPr>
      </w:pPr>
    </w:p>
    <w:p w:rsidR="003E67FF" w:rsidRPr="003E67FF" w:rsidRDefault="003E67FF" w:rsidP="003E67FF">
      <w:pPr>
        <w:numPr>
          <w:ilvl w:val="0"/>
          <w:numId w:val="1"/>
        </w:numPr>
        <w:spacing w:after="0" w:line="360" w:lineRule="auto"/>
        <w:contextualSpacing/>
        <w:jc w:val="both"/>
        <w:rPr>
          <w:rFonts w:ascii="Georgia" w:eastAsia="Calibri" w:hAnsi="Georgia" w:cs="Times New Roman"/>
          <w:lang w:val="en-GB"/>
        </w:rPr>
      </w:pPr>
      <w:r w:rsidRPr="003E67FF">
        <w:rPr>
          <w:rFonts w:ascii="Georgia" w:eastAsia="Calibri" w:hAnsi="Georgia" w:cs="Times New Roman"/>
          <w:lang w:val="en-GB"/>
        </w:rPr>
        <w:t>Such a denial of full registration has the effect of seeing me against the parents and guardians of the students whom the appellant admitted to the school as well as the development partners who are threatening to pull out their support as they feel the appellant was not forthright with them on the registration status of the school.</w:t>
      </w:r>
    </w:p>
    <w:p w:rsidR="003E67FF" w:rsidRPr="003E67FF" w:rsidRDefault="003E67FF" w:rsidP="003E67FF">
      <w:pPr>
        <w:tabs>
          <w:tab w:val="left" w:pos="9360"/>
        </w:tabs>
        <w:spacing w:after="0" w:line="360" w:lineRule="auto"/>
        <w:jc w:val="both"/>
        <w:rPr>
          <w:rFonts w:ascii="Georgia" w:eastAsia="Calibri" w:hAnsi="Georgia" w:cs="Times New Roman"/>
          <w:lang w:val="en-GB"/>
        </w:rPr>
      </w:pPr>
    </w:p>
    <w:p w:rsidR="003E67FF" w:rsidRPr="003E67FF" w:rsidRDefault="003E67FF" w:rsidP="003E67FF">
      <w:pPr>
        <w:spacing w:after="0" w:line="360" w:lineRule="auto"/>
        <w:jc w:val="both"/>
        <w:rPr>
          <w:rFonts w:ascii="Georgia" w:eastAsia="Calibri" w:hAnsi="Georgia" w:cs="Times New Roman"/>
          <w:lang w:val="en-GB"/>
        </w:rPr>
      </w:pPr>
      <w:r w:rsidRPr="003E67FF">
        <w:rPr>
          <w:rFonts w:ascii="Georgia" w:eastAsia="Calibri" w:hAnsi="Georgia" w:cs="Times New Roman"/>
          <w:u w:val="single"/>
          <w:lang w:val="en-GB"/>
        </w:rPr>
        <w:t>DATED</w:t>
      </w:r>
      <w:r w:rsidRPr="003E67FF">
        <w:rPr>
          <w:rFonts w:ascii="Georgia" w:eastAsia="Calibri" w:hAnsi="Georgia" w:cs="Times New Roman"/>
          <w:lang w:val="en-GB"/>
        </w:rPr>
        <w:t xml:space="preserve"> at </w:t>
      </w:r>
      <w:r w:rsidRPr="003E67FF">
        <w:rPr>
          <w:rFonts w:ascii="Georgia" w:eastAsia="Calibri" w:hAnsi="Georgia" w:cs="Times New Roman"/>
          <w:u w:val="single"/>
          <w:lang w:val="en-GB"/>
        </w:rPr>
        <w:t>NAIROBI</w:t>
      </w:r>
      <w:r w:rsidRPr="003E67FF">
        <w:rPr>
          <w:rFonts w:ascii="Georgia" w:eastAsia="Calibri" w:hAnsi="Georgia" w:cs="Times New Roman"/>
          <w:lang w:val="en-GB"/>
        </w:rPr>
        <w:t xml:space="preserve"> this ____________________ day of ____________________, 20….</w:t>
      </w:r>
    </w:p>
    <w:p w:rsidR="003E67FF" w:rsidRPr="003E67FF" w:rsidRDefault="003E67FF" w:rsidP="003E67FF">
      <w:pPr>
        <w:spacing w:after="0" w:line="360" w:lineRule="auto"/>
        <w:jc w:val="both"/>
        <w:rPr>
          <w:rFonts w:ascii="Georgia" w:eastAsia="Calibri" w:hAnsi="Georgia" w:cs="Times New Roman"/>
          <w:lang w:val="en-GB"/>
        </w:rPr>
      </w:pPr>
    </w:p>
    <w:p w:rsidR="003E67FF" w:rsidRPr="003E67FF" w:rsidRDefault="003E67FF" w:rsidP="003E67FF">
      <w:pPr>
        <w:spacing w:after="0" w:line="360" w:lineRule="auto"/>
        <w:jc w:val="both"/>
        <w:rPr>
          <w:rFonts w:ascii="Georgia" w:eastAsia="Calibri" w:hAnsi="Georgia" w:cs="Times New Roman"/>
          <w:lang w:val="en-GB"/>
        </w:rPr>
      </w:pPr>
    </w:p>
    <w:p w:rsidR="003E67FF" w:rsidRPr="003E67FF" w:rsidRDefault="003E67FF" w:rsidP="003E67FF">
      <w:pPr>
        <w:spacing w:after="0" w:line="360" w:lineRule="auto"/>
        <w:jc w:val="center"/>
        <w:rPr>
          <w:rFonts w:ascii="Georgia" w:eastAsia="Calibri" w:hAnsi="Georgia" w:cs="Times New Roman"/>
          <w:lang w:val="en-GB"/>
        </w:rPr>
      </w:pPr>
      <w:r w:rsidRPr="003E67FF">
        <w:rPr>
          <w:rFonts w:ascii="Georgia" w:eastAsia="Calibri" w:hAnsi="Georgia" w:cs="Times New Roman"/>
          <w:lang w:val="en-GB"/>
        </w:rPr>
        <w:t>CM ADVOCATES LLP</w:t>
      </w:r>
    </w:p>
    <w:p w:rsidR="003E67FF" w:rsidRPr="003E67FF" w:rsidRDefault="003E67FF" w:rsidP="003E67FF">
      <w:pPr>
        <w:spacing w:after="0" w:line="360" w:lineRule="auto"/>
        <w:jc w:val="center"/>
        <w:rPr>
          <w:rFonts w:ascii="Georgia" w:eastAsia="Calibri" w:hAnsi="Georgia" w:cs="Times New Roman"/>
          <w:u w:val="single"/>
          <w:lang w:val="en-GB"/>
        </w:rPr>
      </w:pPr>
      <w:r w:rsidRPr="003E67FF">
        <w:rPr>
          <w:rFonts w:ascii="Georgia" w:eastAsia="Calibri" w:hAnsi="Georgia" w:cs="Times New Roman"/>
          <w:u w:val="single"/>
          <w:lang w:val="en-GB"/>
        </w:rPr>
        <w:t>ADVOCATES FOR THE APPELLANT</w:t>
      </w:r>
    </w:p>
    <w:p w:rsidR="003E67FF" w:rsidRPr="003E67FF" w:rsidRDefault="003E67FF" w:rsidP="003E67FF">
      <w:pPr>
        <w:spacing w:after="0" w:line="360" w:lineRule="auto"/>
        <w:jc w:val="center"/>
        <w:rPr>
          <w:rFonts w:ascii="Georgia" w:eastAsia="Calibri" w:hAnsi="Georgia" w:cs="Times New Roman"/>
          <w:b/>
          <w:lang w:val="en-GB"/>
        </w:rPr>
      </w:pPr>
      <w:r w:rsidRPr="003E67FF">
        <w:rPr>
          <w:rFonts w:ascii="Georgia" w:eastAsia="Calibri" w:hAnsi="Georgia" w:cs="Times New Roman"/>
          <w:bCs/>
          <w:lang w:val="en-GB"/>
        </w:rPr>
        <w:t>(</w:t>
      </w:r>
      <w:proofErr w:type="spellStart"/>
      <w:r w:rsidRPr="003E67FF">
        <w:rPr>
          <w:rFonts w:ascii="Georgia" w:eastAsia="Calibri" w:hAnsi="Georgia" w:cs="Times New Roman"/>
          <w:bCs/>
          <w:lang w:val="en-GB"/>
        </w:rPr>
        <w:t>Wakili</w:t>
      </w:r>
      <w:proofErr w:type="spellEnd"/>
      <w:r w:rsidRPr="003E67FF">
        <w:rPr>
          <w:rFonts w:ascii="Georgia" w:eastAsia="Calibri" w:hAnsi="Georgia" w:cs="Times New Roman"/>
          <w:bCs/>
          <w:lang w:val="en-GB"/>
        </w:rPr>
        <w:t xml:space="preserve"> Advocate, Practice No.</w:t>
      </w:r>
      <w:r w:rsidRPr="003E67FF">
        <w:rPr>
          <w:rFonts w:ascii="Georgia" w:hAnsi="Georgia" w:cs="Times New Roman"/>
          <w:b/>
          <w:bCs/>
          <w:color w:val="5B9BD5" w:themeColor="accent1"/>
          <w:shd w:val="clear" w:color="auto" w:fill="FFFFFF"/>
          <w:lang w:val="en-GB"/>
        </w:rPr>
        <w:t xml:space="preserve"> </w:t>
      </w:r>
      <w:r w:rsidRPr="003E67FF">
        <w:rPr>
          <w:rFonts w:ascii="Georgia" w:eastAsia="Calibri" w:hAnsi="Georgia" w:cs="Times New Roman"/>
          <w:bCs/>
          <w:lang w:val="en-GB"/>
        </w:rPr>
        <w:t>LSK/…</w:t>
      </w:r>
      <w:proofErr w:type="gramStart"/>
      <w:r w:rsidRPr="003E67FF">
        <w:rPr>
          <w:rFonts w:ascii="Georgia" w:eastAsia="Calibri" w:hAnsi="Georgia" w:cs="Times New Roman"/>
          <w:bCs/>
          <w:lang w:val="en-GB"/>
        </w:rPr>
        <w:t>…./</w:t>
      </w:r>
      <w:proofErr w:type="gramEnd"/>
      <w:r w:rsidRPr="003E67FF">
        <w:rPr>
          <w:rFonts w:ascii="Georgia" w:eastAsia="Calibri" w:hAnsi="Georgia" w:cs="Times New Roman"/>
          <w:bCs/>
          <w:lang w:val="en-GB"/>
        </w:rPr>
        <w:t>………</w:t>
      </w:r>
      <w:r w:rsidRPr="003E67FF">
        <w:rPr>
          <w:rFonts w:ascii="Georgia" w:eastAsia="Calibri" w:hAnsi="Georgia" w:cs="Times New Roman"/>
          <w:bCs/>
          <w:shd w:val="clear" w:color="auto" w:fill="FFFFFF"/>
          <w:lang w:val="en-GB"/>
        </w:rPr>
        <w:t>)</w:t>
      </w:r>
    </w:p>
    <w:p w:rsidR="003E67FF" w:rsidRPr="003E67FF" w:rsidRDefault="003E67FF" w:rsidP="003E67FF">
      <w:pPr>
        <w:spacing w:after="0" w:line="360" w:lineRule="auto"/>
        <w:jc w:val="both"/>
        <w:rPr>
          <w:rFonts w:ascii="Georgia" w:eastAsia="Calibri" w:hAnsi="Georgia" w:cs="Times New Roman"/>
          <w:u w:val="single"/>
          <w:lang w:val="en-GB"/>
        </w:rPr>
      </w:pPr>
      <w:r w:rsidRPr="003E67FF">
        <w:rPr>
          <w:rFonts w:ascii="Georgia" w:eastAsia="Calibri" w:hAnsi="Georgia" w:cs="Times New Roman"/>
          <w:u w:val="single"/>
          <w:lang w:val="en-GB"/>
        </w:rPr>
        <w:t xml:space="preserve"> </w:t>
      </w:r>
    </w:p>
    <w:p w:rsidR="003E67FF" w:rsidRPr="003E67FF" w:rsidRDefault="003E67FF" w:rsidP="003E67FF">
      <w:pPr>
        <w:spacing w:after="0" w:line="360" w:lineRule="auto"/>
        <w:jc w:val="both"/>
        <w:rPr>
          <w:rFonts w:ascii="Georgia" w:eastAsia="Calibri" w:hAnsi="Georgia" w:cs="Times New Roman"/>
          <w:u w:val="single"/>
          <w:lang w:val="en-GB"/>
        </w:rPr>
      </w:pPr>
    </w:p>
    <w:p w:rsidR="003E67FF" w:rsidRPr="003E67FF" w:rsidRDefault="003E67FF" w:rsidP="003E67FF">
      <w:pPr>
        <w:spacing w:after="0" w:line="360" w:lineRule="auto"/>
        <w:jc w:val="both"/>
        <w:rPr>
          <w:rFonts w:ascii="Georgia" w:eastAsia="Calibri" w:hAnsi="Georgia" w:cs="Times New Roman"/>
          <w:lang w:val="en-GB"/>
        </w:rPr>
      </w:pPr>
      <w:r w:rsidRPr="003E67FF">
        <w:rPr>
          <w:rFonts w:ascii="Georgia" w:eastAsia="Calibri" w:hAnsi="Georgia" w:cs="Times New Roman"/>
          <w:u w:val="single"/>
          <w:lang w:val="en-GB"/>
        </w:rPr>
        <w:t>DRAWN &amp; FILED BY</w:t>
      </w:r>
      <w:r w:rsidRPr="003E67FF">
        <w:rPr>
          <w:rFonts w:ascii="Georgia" w:eastAsia="Calibri" w:hAnsi="Georgia" w:cs="Times New Roman"/>
          <w:lang w:val="en-GB"/>
        </w:rPr>
        <w:t>:</w:t>
      </w:r>
    </w:p>
    <w:p w:rsidR="003E67FF" w:rsidRPr="003E67FF" w:rsidRDefault="003E67FF" w:rsidP="003E67FF">
      <w:pPr>
        <w:spacing w:after="0" w:line="360" w:lineRule="auto"/>
        <w:jc w:val="both"/>
        <w:rPr>
          <w:rFonts w:ascii="Georgia" w:eastAsia="Calibri" w:hAnsi="Georgia" w:cs="Times New Roman"/>
          <w:lang w:val="en-GB"/>
        </w:rPr>
      </w:pPr>
    </w:p>
    <w:p w:rsidR="003E67FF" w:rsidRPr="003E67FF" w:rsidRDefault="003E67FF" w:rsidP="003E67FF">
      <w:pPr>
        <w:spacing w:after="0" w:line="360" w:lineRule="auto"/>
        <w:jc w:val="both"/>
        <w:rPr>
          <w:rFonts w:ascii="Georgia" w:eastAsia="Calibri" w:hAnsi="Georgia" w:cs="Times New Roman"/>
          <w:u w:val="single"/>
          <w:lang w:val="en-GB"/>
        </w:rPr>
      </w:pPr>
    </w:p>
    <w:p w:rsidR="003E67FF" w:rsidRPr="003E67FF" w:rsidRDefault="003E67FF" w:rsidP="003E67FF">
      <w:pPr>
        <w:spacing w:after="0" w:line="360" w:lineRule="auto"/>
        <w:jc w:val="both"/>
        <w:rPr>
          <w:rFonts w:ascii="Georgia" w:eastAsia="Calibri" w:hAnsi="Georgia" w:cs="Times New Roman"/>
          <w:b/>
          <w:lang w:val="en-GB"/>
        </w:rPr>
      </w:pPr>
      <w:r w:rsidRPr="003E67FF">
        <w:rPr>
          <w:rFonts w:ascii="Georgia" w:eastAsia="Calibri" w:hAnsi="Georgia" w:cs="Times New Roman"/>
          <w:u w:val="single"/>
          <w:lang w:val="en-GB"/>
        </w:rPr>
        <w:t>TO BE SERVED UPON:</w:t>
      </w:r>
      <w:r w:rsidRPr="003E67FF">
        <w:rPr>
          <w:rFonts w:ascii="Georgia" w:eastAsia="Calibri" w:hAnsi="Georgia" w:cs="Times New Roman"/>
          <w:lang w:val="en-GB"/>
        </w:rPr>
        <w:t xml:space="preserve">                            </w:t>
      </w:r>
    </w:p>
    <w:p w:rsidR="00E25CC1" w:rsidRDefault="00112EC3"/>
    <w:sectPr w:rsidR="00E25C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5A24CE"/>
    <w:multiLevelType w:val="hybridMultilevel"/>
    <w:tmpl w:val="84EA64B2"/>
    <w:lvl w:ilvl="0" w:tplc="8D824580">
      <w:start w:val="1"/>
      <w:numFmt w:val="lowerLetter"/>
      <w:lvlText w:val="(%1)"/>
      <w:lvlJc w:val="left"/>
      <w:pPr>
        <w:ind w:left="720" w:hanging="360"/>
      </w:pPr>
      <w:rPr>
        <w:rFonts w:ascii="Georgia" w:eastAsia="Times New Roman" w:hAnsi="Georgia" w:cs="Times New Roman"/>
      </w:rPr>
    </w:lvl>
    <w:lvl w:ilvl="1" w:tplc="5DF4EAD4">
      <w:start w:val="1"/>
      <w:numFmt w:val="lowerLetter"/>
      <w:lvlText w:val="(%2)"/>
      <w:lvlJc w:val="left"/>
      <w:pPr>
        <w:ind w:left="1440" w:hanging="360"/>
      </w:pPr>
      <w:rPr>
        <w:rFonts w:ascii="Georgia" w:eastAsia="Times New Roman" w:hAnsi="Georgia"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6AE3A32"/>
    <w:multiLevelType w:val="hybridMultilevel"/>
    <w:tmpl w:val="D4D8F520"/>
    <w:lvl w:ilvl="0" w:tplc="98CEAC76">
      <w:start w:val="1"/>
      <w:numFmt w:val="decimal"/>
      <w:lvlText w:val="%1."/>
      <w:lvlJc w:val="left"/>
      <w:pPr>
        <w:tabs>
          <w:tab w:val="num" w:pos="360"/>
        </w:tabs>
        <w:ind w:left="360" w:hanging="360"/>
      </w:pPr>
      <w:rPr>
        <w:rFonts w:ascii="Times New Roman" w:eastAsia="Calibri" w:hAnsi="Times New Roman" w:cs="Times New Roman"/>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7FF"/>
    <w:rsid w:val="00112EC3"/>
    <w:rsid w:val="003E67FF"/>
    <w:rsid w:val="004C120E"/>
    <w:rsid w:val="006123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86BED"/>
  <w15:chartTrackingRefBased/>
  <w15:docId w15:val="{EB003F28-AC3B-4983-B0C0-837D1603F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1473</Words>
  <Characters>8401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Stella</dc:creator>
  <cp:keywords/>
  <dc:description/>
  <cp:lastModifiedBy>Stella</cp:lastModifiedBy>
  <cp:revision>3</cp:revision>
  <dcterms:created xsi:type="dcterms:W3CDTF">2022-06-13T11:58:00Z</dcterms:created>
  <dcterms:modified xsi:type="dcterms:W3CDTF">2022-06-13T12:13:00Z</dcterms:modified>
</cp:coreProperties>
</file>