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REPUBLIC OF KENYA</w:t>
      </w: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PUBLIC PROCUREMENT T AND ADMINISTRATIVE REVIEW BAORD</w:t>
      </w: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APPLICATION NO.  001 OF 20….</w:t>
      </w:r>
    </w:p>
    <w:p w:rsidR="00C32F4B" w:rsidRPr="00C32F4B" w:rsidRDefault="00C32F4B" w:rsidP="00C32F4B">
      <w:pPr>
        <w:spacing w:after="0" w:line="360" w:lineRule="auto"/>
        <w:jc w:val="center"/>
        <w:rPr>
          <w:rFonts w:ascii="Georgia" w:hAnsi="Georgia" w:cs="Times New Roman"/>
        </w:rPr>
      </w:pP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BETWEEN</w:t>
      </w: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MKENYA HALISI ENGINEERS LIMITED …</w:t>
      </w:r>
      <w:proofErr w:type="gramStart"/>
      <w:r w:rsidRPr="00C32F4B">
        <w:rPr>
          <w:rFonts w:ascii="Georgia" w:hAnsi="Georgia" w:cs="Times New Roman"/>
        </w:rPr>
        <w:t>…..</w:t>
      </w:r>
      <w:proofErr w:type="gramEnd"/>
      <w:r w:rsidRPr="00C32F4B">
        <w:rPr>
          <w:rFonts w:ascii="Georgia" w:hAnsi="Georgia" w:cs="Times New Roman"/>
        </w:rPr>
        <w:t>……</w:t>
      </w:r>
      <w:r>
        <w:rPr>
          <w:rFonts w:ascii="Georgia" w:hAnsi="Georgia" w:cs="Times New Roman"/>
        </w:rPr>
        <w:t>………….</w:t>
      </w:r>
      <w:r w:rsidRPr="00C32F4B">
        <w:rPr>
          <w:rFonts w:ascii="Georgia" w:hAnsi="Georgia" w:cs="Times New Roman"/>
        </w:rPr>
        <w:t>…... APPLICANT (REVIEW BOARD)</w:t>
      </w:r>
    </w:p>
    <w:p w:rsidR="00C32F4B" w:rsidRPr="00C32F4B" w:rsidRDefault="00C32F4B" w:rsidP="00C32F4B">
      <w:pPr>
        <w:tabs>
          <w:tab w:val="left" w:pos="4250"/>
          <w:tab w:val="center" w:pos="4900"/>
        </w:tabs>
        <w:spacing w:after="0" w:line="360" w:lineRule="auto"/>
        <w:rPr>
          <w:rFonts w:ascii="Georgia" w:hAnsi="Georgia" w:cs="Times New Roman"/>
        </w:rPr>
      </w:pPr>
      <w:r w:rsidRPr="00C32F4B">
        <w:rPr>
          <w:rFonts w:ascii="Georgia" w:hAnsi="Georgia" w:cs="Times New Roman"/>
        </w:rPr>
        <w:tab/>
      </w:r>
      <w:r w:rsidRPr="00C32F4B">
        <w:rPr>
          <w:rFonts w:ascii="Georgia" w:hAnsi="Georgia" w:cs="Times New Roman"/>
        </w:rPr>
        <w:tab/>
        <w:t xml:space="preserve">VERSUS </w:t>
      </w: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COUNTY GOVERNMENT OF KANAIRO……... …….........…</w:t>
      </w:r>
      <w:r>
        <w:rPr>
          <w:rFonts w:ascii="Georgia" w:hAnsi="Georgia" w:cs="Times New Roman"/>
        </w:rPr>
        <w:t>……………….</w:t>
      </w:r>
      <w:r w:rsidRPr="00C32F4B">
        <w:rPr>
          <w:rFonts w:ascii="Georgia" w:hAnsi="Georgia" w:cs="Times New Roman"/>
        </w:rPr>
        <w:t>…………1</w:t>
      </w:r>
      <w:r w:rsidRPr="00C32F4B">
        <w:rPr>
          <w:rFonts w:ascii="Georgia" w:hAnsi="Georgia" w:cs="Times New Roman"/>
          <w:vertAlign w:val="superscript"/>
        </w:rPr>
        <w:t>st</w:t>
      </w:r>
      <w:r w:rsidRPr="00C32F4B">
        <w:rPr>
          <w:rFonts w:ascii="Georgia" w:hAnsi="Georgia" w:cs="Times New Roman"/>
        </w:rPr>
        <w:t xml:space="preserve"> RESPONDENT</w:t>
      </w:r>
    </w:p>
    <w:p w:rsidR="00C32F4B" w:rsidRPr="00C32F4B" w:rsidRDefault="00C32F4B" w:rsidP="00C32F4B">
      <w:pPr>
        <w:spacing w:after="0" w:line="360" w:lineRule="auto"/>
        <w:rPr>
          <w:rFonts w:ascii="Georgia" w:hAnsi="Georgia" w:cs="Times New Roman"/>
        </w:rPr>
      </w:pPr>
      <w:r w:rsidRPr="00C32F4B">
        <w:rPr>
          <w:rFonts w:ascii="Georgia" w:hAnsi="Georgia" w:cs="Times New Roman"/>
        </w:rPr>
        <w:t xml:space="preserve">THE ACCOUNTING OFFICER </w:t>
      </w:r>
    </w:p>
    <w:p w:rsidR="00C32F4B" w:rsidRPr="00C32F4B" w:rsidRDefault="00C32F4B" w:rsidP="00C32F4B">
      <w:pPr>
        <w:spacing w:after="0" w:line="360" w:lineRule="auto"/>
        <w:rPr>
          <w:rFonts w:ascii="Georgia" w:hAnsi="Georgia" w:cs="Times New Roman"/>
        </w:rPr>
      </w:pPr>
      <w:r w:rsidRPr="00C32F4B">
        <w:rPr>
          <w:rFonts w:ascii="Georgia" w:hAnsi="Georgia" w:cs="Times New Roman"/>
        </w:rPr>
        <w:t>COUNTY GOVERNMENT OF KANAIRO………… …..........</w:t>
      </w:r>
      <w:r>
        <w:rPr>
          <w:rFonts w:ascii="Georgia" w:hAnsi="Georgia" w:cs="Times New Roman"/>
        </w:rPr>
        <w:t>..................</w:t>
      </w:r>
      <w:r w:rsidRPr="00C32F4B">
        <w:rPr>
          <w:rFonts w:ascii="Georgia" w:hAnsi="Georgia" w:cs="Times New Roman"/>
        </w:rPr>
        <w:t>……………2</w:t>
      </w:r>
      <w:r w:rsidRPr="00C32F4B">
        <w:rPr>
          <w:rFonts w:ascii="Georgia" w:hAnsi="Georgia" w:cs="Times New Roman"/>
          <w:vertAlign w:val="superscript"/>
        </w:rPr>
        <w:t>ND</w:t>
      </w:r>
      <w:r w:rsidRPr="00C32F4B">
        <w:rPr>
          <w:rFonts w:ascii="Georgia" w:hAnsi="Georgia" w:cs="Times New Roman"/>
        </w:rPr>
        <w:t xml:space="preserve"> RESPONDENT</w:t>
      </w:r>
    </w:p>
    <w:p w:rsidR="00C32F4B" w:rsidRPr="00C32F4B" w:rsidRDefault="00C32F4B" w:rsidP="00C32F4B">
      <w:pPr>
        <w:spacing w:after="0" w:line="360" w:lineRule="auto"/>
        <w:jc w:val="center"/>
        <w:rPr>
          <w:rFonts w:ascii="Georgia" w:hAnsi="Georgia" w:cs="Times New Roman"/>
        </w:rPr>
      </w:pPr>
      <w:r w:rsidRPr="00C32F4B">
        <w:rPr>
          <w:rFonts w:ascii="Georgia" w:hAnsi="Georgia" w:cs="Times New Roman"/>
        </w:rPr>
        <w:t xml:space="preserve">AND </w:t>
      </w:r>
    </w:p>
    <w:p w:rsidR="00C32F4B" w:rsidRPr="00C32F4B" w:rsidRDefault="00C32F4B" w:rsidP="00C32F4B">
      <w:pPr>
        <w:tabs>
          <w:tab w:val="left" w:pos="2513"/>
          <w:tab w:val="left" w:pos="5160"/>
          <w:tab w:val="left" w:pos="7781"/>
        </w:tabs>
        <w:spacing w:before="188"/>
        <w:ind w:right="216"/>
        <w:rPr>
          <w:rFonts w:ascii="Georgia" w:hAnsi="Georgia" w:cs="Times New Roman"/>
        </w:rPr>
      </w:pPr>
      <w:r w:rsidRPr="00C32F4B">
        <w:rPr>
          <w:rFonts w:ascii="Georgia" w:hAnsi="Georgia" w:cs="Times New Roman"/>
        </w:rPr>
        <w:t xml:space="preserve">MHANDISI TECHNOLOGIES LIMITED.............................................INTERESTED PARTY </w:t>
      </w:r>
    </w:p>
    <w:p w:rsidR="00C32F4B" w:rsidRPr="00C32F4B" w:rsidRDefault="00C32F4B" w:rsidP="00C32F4B">
      <w:pPr>
        <w:spacing w:after="0" w:line="360" w:lineRule="auto"/>
        <w:jc w:val="center"/>
        <w:rPr>
          <w:rFonts w:ascii="Georgia" w:hAnsi="Georgia" w:cs="Times New Roman"/>
        </w:rPr>
      </w:pPr>
    </w:p>
    <w:p w:rsidR="00C32F4B" w:rsidRPr="00C32F4B" w:rsidRDefault="00C32F4B" w:rsidP="00C32F4B">
      <w:pPr>
        <w:widowControl w:val="0"/>
        <w:pBdr>
          <w:top w:val="nil"/>
          <w:left w:val="nil"/>
          <w:bottom w:val="nil"/>
          <w:right w:val="nil"/>
          <w:between w:val="nil"/>
        </w:pBdr>
        <w:spacing w:after="0" w:line="360" w:lineRule="auto"/>
        <w:jc w:val="center"/>
        <w:rPr>
          <w:rFonts w:ascii="Georgia" w:hAnsi="Georgia" w:cs="Times New Roman"/>
          <w:b/>
        </w:rPr>
      </w:pPr>
      <w:r w:rsidRPr="00C32F4B">
        <w:rPr>
          <w:rFonts w:ascii="Georgia" w:hAnsi="Georgia" w:cs="Times New Roman"/>
          <w:b/>
        </w:rPr>
        <w:t>STATEMENT OF RESPONSE / MEMORANDUM OF RESPONSE.</w:t>
      </w:r>
    </w:p>
    <w:p w:rsidR="00C32F4B" w:rsidRPr="00C32F4B" w:rsidRDefault="00C32F4B" w:rsidP="00C32F4B">
      <w:pPr>
        <w:widowControl w:val="0"/>
        <w:pBdr>
          <w:top w:val="nil"/>
          <w:left w:val="nil"/>
          <w:bottom w:val="nil"/>
          <w:right w:val="nil"/>
          <w:between w:val="nil"/>
        </w:pBdr>
        <w:spacing w:after="0" w:line="360" w:lineRule="auto"/>
        <w:jc w:val="center"/>
        <w:rPr>
          <w:rFonts w:ascii="Georgia" w:hAnsi="Georgia" w:cs="Times New Roman"/>
          <w:i/>
        </w:rPr>
      </w:pPr>
      <w:r w:rsidRPr="00C32F4B">
        <w:rPr>
          <w:rFonts w:ascii="Georgia" w:hAnsi="Georgia" w:cs="Times New Roman"/>
          <w:i/>
        </w:rPr>
        <w:t xml:space="preserve"> (Under Section 205 (3) of the Public Procurement and Asset Disposal Regulations ,2020)</w:t>
      </w:r>
    </w:p>
    <w:p w:rsidR="00C32F4B" w:rsidRPr="00C32F4B" w:rsidRDefault="00C32F4B" w:rsidP="00C32F4B">
      <w:pPr>
        <w:spacing w:before="240" w:after="240" w:line="360" w:lineRule="auto"/>
        <w:rPr>
          <w:rFonts w:ascii="Georgia" w:eastAsia="Times New Roman"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Times New Roman"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ENGINEER KANAIRO   </w:t>
      </w:r>
      <w:r w:rsidRPr="00C32F4B">
        <w:rPr>
          <w:rFonts w:ascii="Georgia" w:eastAsia="Times New Roman"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Post Office Box Number 29789-00100 Nairobi in the Republic of Kenya make oath and state as follows:</w:t>
      </w:r>
    </w:p>
    <w:p w:rsidR="00C32F4B" w:rsidRPr="00C32F4B" w:rsidRDefault="00C32F4B" w:rsidP="00C32F4B">
      <w:pPr>
        <w:numPr>
          <w:ilvl w:val="0"/>
          <w:numId w:val="1"/>
        </w:numPr>
        <w:spacing w:before="240" w:after="240" w:line="360" w:lineRule="auto"/>
        <w:jc w:val="both"/>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the Chief Officer Transport and Infrastructure at the County Government of </w:t>
      </w:r>
      <w:proofErr w:type="spellStart"/>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Kanairo</w:t>
      </w:r>
      <w:proofErr w:type="spellEnd"/>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(hereinafter referred to as Procurement Entity)</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competent to swear this affidavit on my own behalf and on behalf of the 1</w:t>
      </w:r>
      <w:r w:rsidRPr="00C32F4B">
        <w:rPr>
          <w:rFonts w:ascii="Georgia" w:hAnsi="Georgia" w:cs="Times New Roman"/>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Respondent. </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have read and understood the contents of the Request for Review dated the 14</w:t>
      </w:r>
      <w:r w:rsidRPr="00C32F4B">
        <w:rPr>
          <w:rFonts w:ascii="Georgia" w:hAnsi="Georgia" w:cs="Times New Roman"/>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January, 2021 and the Applicant’s Statement </w:t>
      </w:r>
      <w:proofErr w:type="spellStart"/>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deponed</w:t>
      </w:r>
      <w:proofErr w:type="spellEnd"/>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upon by one </w:t>
      </w:r>
      <w:proofErr w:type="spellStart"/>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Mkenya</w:t>
      </w:r>
      <w:proofErr w:type="spellEnd"/>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Halisi</w:t>
      </w:r>
      <w:proofErr w:type="spellEnd"/>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Mkenya</w:t>
      </w:r>
      <w:proofErr w:type="spellEnd"/>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do oppose the same and reply thereto as detailed hereunder.</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onset, the Respondent denies each and every allegation set out in the Applicant’s Request for Review dated the 14</w:t>
      </w:r>
      <w:r w:rsidRPr="00C32F4B">
        <w:rPr>
          <w:rFonts w:ascii="Georgia" w:hAnsi="Georgia" w:cs="Times New Roman"/>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January 2021</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together with the sworn statement thereto as if the same were set out verbatim and traversed </w:t>
      </w: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 seriatim.</w:t>
      </w:r>
    </w:p>
    <w:p w:rsidR="00C32F4B" w:rsidRPr="00C32F4B" w:rsidRDefault="00C32F4B" w:rsidP="00C32F4B">
      <w:pPr>
        <w:pStyle w:val="ListParagraph"/>
        <w:numPr>
          <w:ilvl w:val="0"/>
          <w:numId w:val="1"/>
        </w:numPr>
        <w:spacing w:after="0" w:line="360" w:lineRule="auto"/>
        <w:jc w:val="both"/>
        <w:rPr>
          <w:rFonts w:ascii="Georgia" w:eastAsia="Times New Roman" w:hAnsi="Georgia" w:cs="Times New Roman"/>
          <w:i/>
        </w:rPr>
      </w:pPr>
      <w:r w:rsidRPr="00C32F4B">
        <w:rPr>
          <w:rFonts w:ascii="Georgia"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Respondent admits paragraph 1-3 of the Request for Review, only to the extent that the same is merely descriptive of the Applicant and the subject tender, </w:t>
      </w:r>
      <w:r w:rsidRPr="00C32F4B">
        <w:rPr>
          <w:rFonts w:ascii="Georgia" w:hAnsi="Georgia" w:cs="Times New Roman"/>
          <w:i/>
        </w:rPr>
        <w:t xml:space="preserve">Tender No. CGK/2297/2020- Municipal Civil Works </w:t>
      </w:r>
      <w:r w:rsidRPr="00C32F4B">
        <w:rPr>
          <w:rFonts w:ascii="Georgia" w:eastAsia="Times New Roman" w:hAnsi="Georgia" w:cs="Times New Roman"/>
          <w:i/>
        </w:rPr>
        <w:t xml:space="preserve">Proposed Access Roads, Foot Paths and Side </w:t>
      </w:r>
      <w:r w:rsidRPr="00C32F4B">
        <w:rPr>
          <w:rFonts w:ascii="Georgia" w:eastAsia="Times New Roman" w:hAnsi="Georgia" w:cs="Times New Roman"/>
          <w:i/>
        </w:rPr>
        <w:lastRenderedPageBreak/>
        <w:t xml:space="preserve">Drains and Proposed Supply, Installation, Testing, And Commissioning of One Hundred and Five (105) 30 M Monopole High Mast Lighting </w:t>
      </w:r>
      <w:r w:rsidRPr="00C32F4B">
        <w:rPr>
          <w:rFonts w:ascii="Georgia" w:hAnsi="Georgia" w:cs="Times New Roman"/>
          <w:b/>
          <w:i/>
        </w:rPr>
        <w:t>(hereafter referred to as “the Tender”).</w:t>
      </w:r>
    </w:p>
    <w:p w:rsidR="00C32F4B" w:rsidRPr="00C32F4B" w:rsidRDefault="00C32F4B" w:rsidP="00C32F4B">
      <w:pPr>
        <w:pStyle w:val="ListParagraph"/>
        <w:spacing w:after="0" w:line="360" w:lineRule="auto"/>
        <w:ind w:left="360"/>
        <w:jc w:val="both"/>
        <w:rPr>
          <w:rFonts w:ascii="Georgia" w:eastAsia="Times New Roman" w:hAnsi="Georgia" w:cs="Times New Roman"/>
          <w:i/>
        </w:rPr>
      </w:pPr>
    </w:p>
    <w:p w:rsidR="00C32F4B" w:rsidRPr="00C32F4B" w:rsidRDefault="00C32F4B" w:rsidP="00C32F4B">
      <w:pPr>
        <w:pStyle w:val="ListParagraph"/>
        <w:numPr>
          <w:ilvl w:val="0"/>
          <w:numId w:val="1"/>
        </w:numPr>
        <w:spacing w:after="0" w:line="360" w:lineRule="auto"/>
        <w:jc w:val="both"/>
        <w:rPr>
          <w:rFonts w:ascii="Georgia" w:eastAsia="Times New Roman" w:hAnsi="Georgia" w:cs="Times New Roman"/>
          <w:i/>
        </w:rPr>
      </w:pPr>
      <w:r w:rsidRPr="00C32F4B">
        <w:rPr>
          <w:rFonts w:ascii="Georgia" w:hAnsi="Georgia" w:cs="Times New Roman"/>
        </w:rPr>
        <w:t>THAT the Respondent denies and challenges the Jurisdiction of the Board to hear and determine the instant Request for Review for the same has been filed out of time (outside of 14 (fourteen) days from the date of the occurrence of the alleged breach). Accordingly, the Respondent reiterates the Notice of Preliminary Objection lodged with the Board on the …</w:t>
      </w:r>
      <w:proofErr w:type="gramStart"/>
      <w:r w:rsidRPr="00C32F4B">
        <w:rPr>
          <w:rFonts w:ascii="Georgia" w:hAnsi="Georgia" w:cs="Times New Roman"/>
        </w:rPr>
        <w:t>…..</w:t>
      </w:r>
      <w:proofErr w:type="gramEnd"/>
      <w:r w:rsidRPr="00C32F4B">
        <w:rPr>
          <w:rFonts w:ascii="Georgia" w:hAnsi="Georgia" w:cs="Times New Roman"/>
        </w:rPr>
        <w:t xml:space="preserve">day  of………20… that the Request for Review is bad in law, hopelessly incompetent and an abuse of the process and ought to be struck out  for want of jurisdiction. </w:t>
      </w:r>
    </w:p>
    <w:p w:rsidR="00C32F4B" w:rsidRPr="00C32F4B" w:rsidRDefault="00C32F4B" w:rsidP="00C32F4B">
      <w:pPr>
        <w:pStyle w:val="ListParagraph"/>
        <w:rPr>
          <w:rFonts w:ascii="Georgia" w:eastAsia="Times New Roman" w:hAnsi="Georgia" w:cs="Times New Roman"/>
          <w:i/>
        </w:rPr>
      </w:pPr>
    </w:p>
    <w:p w:rsidR="00C32F4B" w:rsidRPr="00C32F4B" w:rsidRDefault="00C32F4B" w:rsidP="00C32F4B">
      <w:pPr>
        <w:pStyle w:val="ListParagraph"/>
        <w:numPr>
          <w:ilvl w:val="0"/>
          <w:numId w:val="1"/>
        </w:numPr>
        <w:spacing w:after="0" w:line="360" w:lineRule="auto"/>
        <w:jc w:val="both"/>
        <w:rPr>
          <w:rFonts w:ascii="Georgia" w:eastAsia="Times New Roman" w:hAnsi="Georgia" w:cs="Times New Roman"/>
          <w:i/>
        </w:rPr>
      </w:pPr>
      <w:r w:rsidRPr="00C32F4B">
        <w:rPr>
          <w:rFonts w:ascii="Georgia" w:hAnsi="Georgia" w:cs="Times New Roman"/>
        </w:rPr>
        <w:t xml:space="preserve">THAT further and without prejudice to the averments above, in relation to the specific grounds upon which the Application for Review is predicated upon, that is to say paragraph 4-30. I wish to respond as follows </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2019</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through the Kenyan print media the Procurement Entity advertised Tender</w:t>
      </w:r>
      <w:r w:rsidRPr="00C32F4B">
        <w:rPr>
          <w:rFonts w:ascii="Georgia" w:hAnsi="Georgia" w:cs="Times New Roman"/>
          <w:i/>
        </w:rPr>
        <w:t xml:space="preserve"> </w:t>
      </w:r>
      <w:r w:rsidRPr="00C32F4B">
        <w:rPr>
          <w:rFonts w:ascii="Georgia" w:hAnsi="Georgia" w:cs="Times New Roman"/>
        </w:rPr>
        <w:t xml:space="preserve">No. CGK/2297/2020- Municipal Civil Works </w:t>
      </w:r>
      <w:r w:rsidRPr="00C32F4B">
        <w:rPr>
          <w:rFonts w:ascii="Georgia" w:eastAsia="Times New Roman" w:hAnsi="Georgia" w:cs="Times New Roman"/>
        </w:rPr>
        <w:t>Proposed Access Roads, Foot Paths and Side Drains and Proposed Supply, Installation, Testing, And Commissioning of One Hundred and Five (105) 30 M Monopole High Mast Lighting (hereinafter “the Tender”)</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only 4 firms including the Applicant had submitted their respective bids.</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hAnsi="Georgia"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tenders were opened on the same date, that is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November, 2019 at 10:30am.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bids were received at the close of the tender submission date: -</w:t>
      </w:r>
    </w:p>
    <w:p w:rsidR="00C32F4B" w:rsidRPr="00C32F4B" w:rsidRDefault="00C32F4B" w:rsidP="00C32F4B">
      <w:pPr>
        <w:pStyle w:val="ListParagraph"/>
        <w:numPr>
          <w:ilvl w:val="1"/>
          <w:numId w:val="1"/>
        </w:numPr>
        <w:spacing w:before="240" w:after="240" w:line="360" w:lineRule="auto"/>
        <w:jc w:val="both"/>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Bidder No. 1</w:t>
      </w: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32F4B" w:rsidRPr="00C32F4B" w:rsidRDefault="00C32F4B" w:rsidP="00C32F4B">
      <w:pPr>
        <w:pStyle w:val="ListParagraph"/>
        <w:numPr>
          <w:ilvl w:val="1"/>
          <w:numId w:val="1"/>
        </w:numPr>
        <w:spacing w:before="240" w:after="240" w:line="360" w:lineRule="auto"/>
        <w:jc w:val="both"/>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Bidder No. 2;</w:t>
      </w:r>
    </w:p>
    <w:p w:rsidR="00C32F4B" w:rsidRPr="00C32F4B" w:rsidRDefault="00C32F4B" w:rsidP="00C32F4B">
      <w:pPr>
        <w:pStyle w:val="ListParagraph"/>
        <w:numPr>
          <w:ilvl w:val="1"/>
          <w:numId w:val="1"/>
        </w:numPr>
        <w:spacing w:before="240" w:after="240" w:line="360" w:lineRule="auto"/>
        <w:jc w:val="both"/>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Bidder No. 3</w:t>
      </w: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
    <w:p w:rsidR="00C32F4B" w:rsidRPr="00C32F4B" w:rsidRDefault="00C32F4B" w:rsidP="00C32F4B">
      <w:pPr>
        <w:pStyle w:val="ListParagraph"/>
        <w:numPr>
          <w:ilvl w:val="1"/>
          <w:numId w:val="1"/>
        </w:numPr>
        <w:spacing w:before="240" w:after="240" w:line="360" w:lineRule="auto"/>
        <w:jc w:val="both"/>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Bidder No. 4</w:t>
      </w: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pursuant to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46</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Public Procurement and Asset Disposal Act, No. 33 of 2015 </w:t>
      </w:r>
      <w:r w:rsidRPr="00C32F4B">
        <w:rPr>
          <w:rFonts w:ascii="Georgia" w:hAnsi="Georgia"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[hereinafter referred to as ‘the Act’]</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Respondent appointed the tender evaluation committee to evaluate the bids.</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the tender evaluation committee conducted the said evaluation as per the requirements of the tender document and Instructions to Bidders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hereinafter after referred as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‘ITB’)</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included in Option A, Single – Stage Two – Envelope Bidding of the Standard Bidding Documents for Procurement of plant design, supply and installation published by JICA in February, 2013. </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the Respondent found the Interested Party’s bid to be the lowest and substantially responsive to the bidding documents and in conformity with all the eligibility requirements as set out in the tender document and thus proceeded to award the tender as provided under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ITB 41.1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contrary to the allegations by the Applicant.</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response to the allegations against the Respondent contained in the Request for Review at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paragraph 4-13</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paragraph 16</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wish to state as follows: -</w:t>
      </w:r>
    </w:p>
    <w:p w:rsidR="00C32F4B" w:rsidRPr="00C32F4B" w:rsidRDefault="00C32F4B" w:rsidP="00C32F4B">
      <w:pPr>
        <w:pStyle w:val="ListParagraph"/>
        <w:numPr>
          <w:ilvl w:val="1"/>
          <w:numId w:val="1"/>
        </w:numPr>
        <w:spacing w:before="240" w:after="240" w:line="360" w:lineRule="auto"/>
        <w:jc w:val="both"/>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Bid Security was one of the technical bid documents required under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11.2 (b);</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technical proposals were opened on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November, 2019</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hours</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presence of the representatives of all bidders, which included the Applicant;</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details in respect of the bid security that were read out to all the representatives of the bidders were; identity of the bidders, the bid security by each bidder, the bid security amount, the validity periods and the financial institution issuing the bid security;</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Applicant became aware that the interested party had submitted a bid security issued by Merchants Bank Limited A</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Dhabi Branch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behalf of the consortium on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November, 2019;</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Applicant also became aware that the bid of the Interested Party had passed the technical evaluation stage on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October, 2020</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opening of the financial proposals;</w:t>
      </w:r>
    </w:p>
    <w:p w:rsidR="00C32F4B" w:rsidRPr="00C32F4B" w:rsidRDefault="00C32F4B" w:rsidP="00C32F4B">
      <w:pPr>
        <w:pStyle w:val="ListParagraph"/>
        <w:numPr>
          <w:ilvl w:val="1"/>
          <w:numId w:val="1"/>
        </w:numPr>
        <w:spacing w:before="240" w:after="240" w:line="360" w:lineRule="auto"/>
        <w:jc w:val="both"/>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view of (c), (d) and (e) hereinabove, I have been advised by Counsel on record for the Respondent, advise of which I verily believe to be true, that any issue in regard to the form /manner in which the security bid of the Interested Party was presented ought to have been challenged timeously that is to say within fourteen (14) days from the date that the Applicant became aware of the issue complained of that is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October, 2020</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Accordingly, the issue of the bid security is time barred pursuant to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167 (1) of the Act;</w:t>
      </w:r>
    </w:p>
    <w:p w:rsidR="00C32F4B" w:rsidRPr="00C32F4B" w:rsidRDefault="00C32F4B" w:rsidP="00C32F4B">
      <w:pPr>
        <w:pStyle w:val="ListParagraph"/>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Further and without prejudice to 13(f) hereinabove, I wish to state that the Interested Party who is the winning bidder, presented a bid security that satisfied the ITB and approved by JICA on grounds that the bid security was in the form of a Bank Guarantee.</w:t>
      </w:r>
    </w:p>
    <w:p w:rsidR="00C32F4B" w:rsidRPr="00C32F4B" w:rsidRDefault="00C32F4B" w:rsidP="00C32F4B">
      <w:pPr>
        <w:pStyle w:val="ListParagraph"/>
        <w:spacing w:before="240" w:after="240" w:line="360" w:lineRule="auto"/>
        <w:ind w:left="360"/>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2F4B" w:rsidRPr="00C32F4B" w:rsidRDefault="00C32F4B" w:rsidP="00C32F4B">
      <w:pPr>
        <w:pStyle w:val="ListParagraph"/>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 the requirement for the issuer of a bid security to have a corresponding financial institution in the employer’s country, was only applicable if the bid security had been issued by </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insurance company or a bonding company</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the employer’s country as provided by </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21.2(d)</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32F4B" w:rsidRPr="00C32F4B" w:rsidRDefault="00C32F4B" w:rsidP="00C32F4B">
      <w:pPr>
        <w:pStyle w:val="ListParagrap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2F4B" w:rsidRPr="00C32F4B" w:rsidRDefault="00C32F4B" w:rsidP="00C32F4B">
      <w:pPr>
        <w:pStyle w:val="ListParagraph"/>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response to Paragraph 14, 15, 17 and 18 of the Request for Review, I wish to respond as follows-</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ITB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Section IV provided Schedules 1 to 4 comprising of forms BF 13 to BF 16;</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schedules required that the bidders provide rates and bills for the major components of the works;</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particular, under schedule No. 1 the bidder lumped their bid price under portion A without indicating rates quoted for –Portion B unit 2 and Portion C unit 3.</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effect of (c) hereinabove is that the Respondent could not verify whether the bid price of the portions of the scope are reasonable.</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Similarly, in Price Schedule No. 3 –Design Services, the Applicant did not indicate unit rates for bill items, instead they lumped their bid price under Portion A-unit 1;</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view of the above, a clarification was sent to the Applicant on the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C32F4B">
        <w:rPr>
          <w:rFonts w:ascii="Georgia" w:hAnsi="Georgia" w:cs="Times New Roman"/>
          <w:b/>
          <w:i/>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October, 2020</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which the Applicant responded by sending a revised price schedule which was contrary to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29.1.</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29.1,</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clarification is only to confirm arithmetic errors discovered by the Respondent and in responding to the same, a bidder </w:t>
      </w:r>
      <w:r w:rsidRPr="00C32F4B">
        <w:rPr>
          <w:rFonts w:ascii="Georgia" w:hAnsi="Georgia" w:cs="Times New Roman"/>
          <w:b/>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w:t>
      </w:r>
      <w:r w:rsidRPr="00C32F4B">
        <w:rPr>
          <w:rFonts w:ascii="Georgia"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to alter the price schedule initially submitted in the financial proposal.</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Having failed to submit a financial proposal that conforms with </w:t>
      </w:r>
      <w:r w:rsidRPr="00C32F4B">
        <w:rPr>
          <w:rFonts w:ascii="Georgia"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18</w:t>
      </w:r>
      <w:r w:rsidRPr="00C32F4B">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Respondent had no option but to reject the Applicant’s financial proposal as non-responsive.</w:t>
      </w:r>
    </w:p>
    <w:p w:rsidR="00C32F4B" w:rsidRPr="00C32F4B" w:rsidRDefault="00C32F4B" w:rsidP="00C32F4B">
      <w:pPr>
        <w:pStyle w:val="ListParagraph"/>
        <w:spacing w:before="240" w:after="240" w:line="360" w:lineRule="auto"/>
        <w:ind w:left="1080"/>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2F4B" w:rsidRPr="00C32F4B" w:rsidRDefault="00C32F4B" w:rsidP="00C32F4B">
      <w:pPr>
        <w:pStyle w:val="ListParagraph"/>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THAT</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over and above the averments enunciated hereinabove, I have been advised by Counsel on record for the Respondent that-</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mandate to conduct an evaluation of tenders is competently placed on the evaluation committee appointed pursuant to Section 46 of the Act;</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in this case the said mandate of the evaluation committee was exercised fairly, professionally and judiciously and thus not open to a re-evaluation by this Board or any other entity at the whims of a disgruntled unsuccessful tenderer;</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Respondent evaluated the subject tender in accordance with the Instructions to Bidders and the applicable JICA procurement regulation and thus inimical to compliance with Section 79 (1) of the Act and Regulation 74 as well as Section 80 (2) of the Act as far as evaluation of the tenders is concerned;</w:t>
      </w:r>
    </w:p>
    <w:p w:rsidR="00C32F4B" w:rsidRPr="00C32F4B" w:rsidRDefault="00C32F4B" w:rsidP="00C32F4B">
      <w:pPr>
        <w:pStyle w:val="ListParagraph"/>
        <w:numPr>
          <w:ilvl w:val="1"/>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respect of the prices, the Respondent is bound to award the tender to the lowest evaluated bidder as required under </w:t>
      </w:r>
      <w:r w:rsidRPr="00C32F4B">
        <w:rPr>
          <w:rFonts w:ascii="Georgia" w:eastAsia="Malgun Gothic" w:hAnsi="Georgia" w:cs="Times New Roman"/>
          <w:b/>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 41.1</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by extension is in line with</w:t>
      </w:r>
      <w:r w:rsidRPr="00C32F4B">
        <w:rPr>
          <w:rFonts w:ascii="Georgia" w:eastAsia="Malgun Gothic"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Section 3 (h) </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Act and </w:t>
      </w:r>
      <w:r w:rsidRPr="00C32F4B">
        <w:rPr>
          <w:rFonts w:ascii="Georgia" w:eastAsia="Malgun Gothic"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227 </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Constitution of Kenya, 2010</w:t>
      </w:r>
      <w:r w:rsidRPr="00C32F4B">
        <w:rPr>
          <w:rFonts w:ascii="Georgia" w:eastAsia="Malgun Gothic"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contrary to the allegations by the Applicant.</w:t>
      </w:r>
    </w:p>
    <w:p w:rsidR="00C32F4B" w:rsidRPr="00C32F4B" w:rsidRDefault="00C32F4B" w:rsidP="00C32F4B">
      <w:pPr>
        <w:pStyle w:val="ListParagraph"/>
        <w:spacing w:before="240" w:after="240" w:line="360" w:lineRule="auto"/>
        <w:ind w:left="1080"/>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2F4B" w:rsidRPr="00C32F4B" w:rsidRDefault="00C32F4B" w:rsidP="00C32F4B">
      <w:pPr>
        <w:pStyle w:val="ListParagraph"/>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eastAsia="Malgun Gothic"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procurement process therefore ought not to be interfered and/or scuttled without justifiable cause in view of the reasons canvased hereinabove and the public especially bearing in mind that the tender was conducted in strict compliance</w:t>
      </w:r>
      <w:r>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applicable guidelines</w:t>
      </w:r>
      <w:bookmarkStart w:id="0" w:name="_GoBack"/>
      <w:bookmarkEnd w:id="0"/>
    </w:p>
    <w:p w:rsidR="00C32F4B" w:rsidRPr="00C32F4B" w:rsidRDefault="00C32F4B" w:rsidP="00C32F4B">
      <w:pPr>
        <w:pStyle w:val="ListParagraph"/>
        <w:numPr>
          <w:ilvl w:val="0"/>
          <w:numId w:val="1"/>
        </w:numPr>
        <w:spacing w:before="240" w:after="240" w:line="360" w:lineRule="auto"/>
        <w:jc w:val="both"/>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considering the averments hereinabove, I believe that the Application should be dismissed with cost.</w:t>
      </w:r>
    </w:p>
    <w:p w:rsidR="00C32F4B" w:rsidRPr="00C32F4B" w:rsidRDefault="00C32F4B" w:rsidP="00C32F4B">
      <w:pPr>
        <w:numPr>
          <w:ilvl w:val="0"/>
          <w:numId w:val="1"/>
        </w:numPr>
        <w:spacing w:before="240" w:after="240" w:line="360" w:lineRule="auto"/>
        <w:jc w:val="both"/>
        <w:rPr>
          <w:rFonts w:ascii="Georgia"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Pr="00C32F4B">
        <w:rPr>
          <w:rFonts w:ascii="Georgia" w:eastAsia="Malgun Gothic" w:hAnsi="Georgia"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facts deposed herein are true to the best of my knowledge, information and belief.</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SWORN</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NAIROBI </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said</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Times New Roman"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ENGINEER KANAIRO</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day of                </w:t>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roofErr w:type="gramEnd"/>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ME</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________________________</w:t>
      </w:r>
    </w:p>
    <w:p w:rsidR="00C32F4B" w:rsidRPr="00C32F4B" w:rsidRDefault="00C32F4B" w:rsidP="00C32F4B">
      <w:pPr>
        <w:spacing w:after="0" w:line="360" w:lineRule="auto"/>
        <w:jc w:val="both"/>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b/>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DEPONENT</w:t>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32F4B">
        <w:rPr>
          <w:rFonts w:ascii="Georgia" w:eastAsia="Malgun Gothic" w:hAnsi="Georgia" w:cs="Times New Roma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C32F4B" w:rsidRPr="00C32F4B" w:rsidRDefault="00C32F4B" w:rsidP="00C32F4B">
      <w:pPr>
        <w:spacing w:after="0" w:line="360" w:lineRule="auto"/>
        <w:jc w:val="both"/>
        <w:rPr>
          <w:rFonts w:ascii="Georgia" w:eastAsia="Malgun Gothic" w:hAnsi="Georgia" w:cs="Times New Roman"/>
          <w:b/>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F4B">
        <w:rPr>
          <w:rFonts w:ascii="Georgia" w:eastAsia="Malgun Gothic" w:hAnsi="Georgia" w:cs="Times New Roman"/>
          <w:b/>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COMMISSIONER FOR OATHS </w:t>
      </w:r>
      <w:r w:rsidRPr="00C32F4B">
        <w:rPr>
          <w:rFonts w:ascii="Georgia" w:eastAsia="Malgun Gothic" w:hAnsi="Georgia" w:cs="Times New Roman"/>
          <w:b/>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
    <w:p w:rsidR="00C32F4B" w:rsidRPr="00C32F4B" w:rsidRDefault="00C32F4B" w:rsidP="00C32F4B">
      <w:pPr>
        <w:spacing w:after="0" w:line="360" w:lineRule="auto"/>
        <w:jc w:val="both"/>
        <w:rPr>
          <w:rFonts w:ascii="Georgia" w:eastAsia="Malgun Gothic" w:hAnsi="Georgia" w:cs="Times New Roman"/>
          <w:b/>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2F4B" w:rsidRPr="00C32F4B" w:rsidRDefault="00C32F4B" w:rsidP="00C32F4B">
      <w:pPr>
        <w:spacing w:line="240" w:lineRule="auto"/>
        <w:rPr>
          <w:rFonts w:ascii="Georgia" w:hAnsi="Georgia" w:cs="Times New Roman"/>
          <w:b/>
          <w:u w:val="single"/>
        </w:rPr>
      </w:pPr>
      <w:r w:rsidRPr="00C32F4B">
        <w:rPr>
          <w:rFonts w:ascii="Georgia" w:hAnsi="Georgia" w:cs="Times New Roman"/>
          <w:b/>
          <w:u w:val="single"/>
        </w:rPr>
        <w:t>DRAWN AND FILED BY</w:t>
      </w:r>
    </w:p>
    <w:p w:rsidR="00C32F4B" w:rsidRPr="00C32F4B" w:rsidRDefault="00C32F4B" w:rsidP="00C32F4B">
      <w:pPr>
        <w:spacing w:line="240" w:lineRule="auto"/>
        <w:rPr>
          <w:rFonts w:ascii="Georgia" w:hAnsi="Georgia" w:cs="Times New Roman"/>
        </w:rPr>
      </w:pPr>
      <w:r w:rsidRPr="00C32F4B">
        <w:rPr>
          <w:rFonts w:ascii="Georgia" w:hAnsi="Georgia" w:cs="Times New Roman"/>
        </w:rPr>
        <w:t xml:space="preserve"> </w:t>
      </w:r>
    </w:p>
    <w:p w:rsidR="00C32F4B" w:rsidRPr="00C32F4B" w:rsidRDefault="00C32F4B" w:rsidP="00C32F4B">
      <w:pPr>
        <w:spacing w:line="240" w:lineRule="auto"/>
        <w:rPr>
          <w:rFonts w:ascii="Georgia" w:hAnsi="Georgia" w:cs="Times New Roman"/>
        </w:rPr>
      </w:pPr>
    </w:p>
    <w:p w:rsidR="00C32F4B" w:rsidRPr="00C32F4B" w:rsidRDefault="00C32F4B" w:rsidP="00C32F4B">
      <w:pPr>
        <w:spacing w:line="240" w:lineRule="auto"/>
        <w:rPr>
          <w:rFonts w:ascii="Georgia" w:hAnsi="Georgia" w:cs="Times New Roman"/>
          <w:b/>
          <w:u w:val="single"/>
        </w:rPr>
      </w:pPr>
      <w:r w:rsidRPr="00C32F4B">
        <w:rPr>
          <w:rFonts w:ascii="Georgia" w:hAnsi="Georgia" w:cs="Times New Roman"/>
          <w:b/>
          <w:u w:val="single"/>
        </w:rPr>
        <w:t>TO BE SERVED UPON</w:t>
      </w:r>
    </w:p>
    <w:p w:rsidR="00C32F4B" w:rsidRPr="00C32F4B" w:rsidRDefault="00C32F4B" w:rsidP="00C32F4B">
      <w:pPr>
        <w:rPr>
          <w:rFonts w:ascii="Georgia" w:hAnsi="Georgia" w:cs="Times New Roman"/>
        </w:rPr>
      </w:pPr>
    </w:p>
    <w:p w:rsidR="00E25CC1" w:rsidRPr="00C32F4B" w:rsidRDefault="00C32F4B">
      <w:pPr>
        <w:rPr>
          <w:rFonts w:ascii="Georgia" w:hAnsi="Georgia"/>
        </w:rPr>
      </w:pPr>
    </w:p>
    <w:sectPr w:rsidR="00E25CC1" w:rsidRPr="00C32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429B"/>
    <w:multiLevelType w:val="hybridMultilevel"/>
    <w:tmpl w:val="019C108A"/>
    <w:lvl w:ilvl="0" w:tplc="043A7D96">
      <w:start w:val="1"/>
      <w:numFmt w:val="decimal"/>
      <w:lvlText w:val="%1."/>
      <w:lvlJc w:val="left"/>
      <w:pPr>
        <w:ind w:left="360" w:hanging="360"/>
      </w:pPr>
      <w:rPr>
        <w:b w:val="0"/>
        <w:i w:val="0"/>
      </w:rPr>
    </w:lvl>
    <w:lvl w:ilvl="1" w:tplc="85E2CBF4">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15E0AC8A">
      <w:start w:val="1"/>
      <w:numFmt w:val="decimal"/>
      <w:lvlText w:val="%4."/>
      <w:lvlJc w:val="left"/>
      <w:pPr>
        <w:ind w:left="2520" w:hanging="360"/>
      </w:pPr>
      <w:rPr>
        <w:b/>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4B"/>
    <w:rsid w:val="004C120E"/>
    <w:rsid w:val="00612300"/>
    <w:rsid w:val="00C3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BB06"/>
  <w15:chartTrackingRefBased/>
  <w15:docId w15:val="{9126F9CA-9655-42BF-901F-1E211903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2022-06-08T07:44:00Z</dcterms:created>
  <dcterms:modified xsi:type="dcterms:W3CDTF">2022-06-08T07:45:00Z</dcterms:modified>
</cp:coreProperties>
</file>