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DAA" w:rsidRPr="00A13467" w:rsidRDefault="00647DAA" w:rsidP="00647DAA">
      <w:pPr>
        <w:pStyle w:val="Heading2"/>
        <w:spacing w:line="360" w:lineRule="auto"/>
        <w:jc w:val="center"/>
        <w:rPr>
          <w:rFonts w:ascii="Times New Roman" w:hAnsi="Times New Roman" w:cs="Times New Roman"/>
          <w:b w:val="0"/>
          <w:szCs w:val="24"/>
        </w:rPr>
      </w:pPr>
      <w:r w:rsidRPr="00A13467">
        <w:rPr>
          <w:rFonts w:ascii="Times New Roman" w:hAnsi="Times New Roman" w:cs="Times New Roman"/>
          <w:b w:val="0"/>
          <w:szCs w:val="24"/>
        </w:rPr>
        <w:t>REPUBLIC OF KENYA</w:t>
      </w:r>
    </w:p>
    <w:p w:rsidR="00647DAA" w:rsidRPr="00A13467" w:rsidRDefault="00647DAA" w:rsidP="00647DAA">
      <w:pPr>
        <w:spacing w:after="0" w:line="360" w:lineRule="auto"/>
        <w:jc w:val="center"/>
        <w:rPr>
          <w:rFonts w:ascii="Times New Roman" w:hAnsi="Times New Roman"/>
          <w:sz w:val="24"/>
          <w:szCs w:val="24"/>
        </w:rPr>
      </w:pPr>
      <w:r w:rsidRPr="00A13467">
        <w:rPr>
          <w:rFonts w:ascii="Times New Roman" w:hAnsi="Times New Roman"/>
          <w:sz w:val="24"/>
          <w:szCs w:val="24"/>
        </w:rPr>
        <w:t xml:space="preserve">IN THE </w:t>
      </w:r>
      <w:r>
        <w:rPr>
          <w:rFonts w:ascii="Times New Roman" w:hAnsi="Times New Roman"/>
          <w:sz w:val="24"/>
          <w:szCs w:val="24"/>
        </w:rPr>
        <w:t>RETIREMENT BENEFITS AUTHORITY T</w:t>
      </w:r>
      <w:r w:rsidRPr="00A13467">
        <w:rPr>
          <w:rFonts w:ascii="Times New Roman" w:hAnsi="Times New Roman"/>
          <w:sz w:val="24"/>
          <w:szCs w:val="24"/>
        </w:rPr>
        <w:t xml:space="preserve">RIBUNAL </w:t>
      </w:r>
    </w:p>
    <w:p w:rsidR="00647DAA" w:rsidRPr="003F0878" w:rsidRDefault="00647DAA" w:rsidP="00647DAA">
      <w:pPr>
        <w:spacing w:after="0" w:line="360" w:lineRule="auto"/>
        <w:jc w:val="center"/>
        <w:rPr>
          <w:rFonts w:ascii="Times New Roman" w:hAnsi="Times New Roman"/>
          <w:sz w:val="24"/>
          <w:szCs w:val="24"/>
        </w:rPr>
      </w:pPr>
      <w:r w:rsidRPr="003F0878">
        <w:rPr>
          <w:rFonts w:ascii="Times New Roman" w:hAnsi="Times New Roman"/>
          <w:sz w:val="24"/>
          <w:szCs w:val="24"/>
        </w:rPr>
        <w:t xml:space="preserve">APPEAL. NO……OF </w:t>
      </w:r>
      <w:proofErr w:type="gramStart"/>
      <w:r w:rsidRPr="003F0878">
        <w:rPr>
          <w:rFonts w:ascii="Times New Roman" w:hAnsi="Times New Roman"/>
          <w:sz w:val="24"/>
          <w:szCs w:val="24"/>
        </w:rPr>
        <w:t>20..</w:t>
      </w:r>
      <w:proofErr w:type="gramEnd"/>
    </w:p>
    <w:p w:rsidR="00647DAA" w:rsidRPr="00A13467" w:rsidRDefault="00647DAA" w:rsidP="00647DAA">
      <w:pPr>
        <w:spacing w:after="0" w:line="360" w:lineRule="auto"/>
        <w:jc w:val="center"/>
        <w:rPr>
          <w:rFonts w:ascii="Times New Roman" w:hAnsi="Times New Roman"/>
          <w:sz w:val="24"/>
          <w:szCs w:val="24"/>
          <w:u w:val="single"/>
        </w:rPr>
      </w:pPr>
    </w:p>
    <w:p w:rsidR="00647DAA" w:rsidRPr="00A13467" w:rsidRDefault="00647DAA" w:rsidP="00647DAA">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sidRPr="00A13467">
        <w:rPr>
          <w:rFonts w:ascii="Times New Roman" w:hAnsi="Times New Roman"/>
          <w:sz w:val="24"/>
          <w:szCs w:val="24"/>
        </w:rPr>
        <w:t xml:space="preserve">HALISI </w:t>
      </w:r>
      <w:r>
        <w:rPr>
          <w:rFonts w:ascii="Times New Roman" w:hAnsi="Times New Roman"/>
          <w:sz w:val="24"/>
          <w:szCs w:val="24"/>
        </w:rPr>
        <w:t xml:space="preserve">RETIREMENT BENEFITS SCHEME </w:t>
      </w:r>
      <w:r w:rsidRPr="00A13467">
        <w:rPr>
          <w:rFonts w:ascii="Times New Roman" w:hAnsi="Times New Roman"/>
          <w:sz w:val="24"/>
          <w:szCs w:val="24"/>
        </w:rPr>
        <w:t>...............</w:t>
      </w:r>
      <w:r>
        <w:rPr>
          <w:rFonts w:ascii="Times New Roman" w:hAnsi="Times New Roman"/>
          <w:sz w:val="24"/>
          <w:szCs w:val="24"/>
        </w:rPr>
        <w:t>..............</w:t>
      </w:r>
      <w:r w:rsidRPr="00A13467">
        <w:rPr>
          <w:rFonts w:ascii="Times New Roman" w:hAnsi="Times New Roman"/>
          <w:sz w:val="24"/>
          <w:szCs w:val="24"/>
        </w:rPr>
        <w:t xml:space="preserve">.......................APPELANT </w:t>
      </w:r>
    </w:p>
    <w:p w:rsidR="00647DAA" w:rsidRPr="00A13467" w:rsidRDefault="00647DAA" w:rsidP="00647DAA">
      <w:pPr>
        <w:autoSpaceDE w:val="0"/>
        <w:autoSpaceDN w:val="0"/>
        <w:adjustRightInd w:val="0"/>
        <w:spacing w:after="0" w:line="360" w:lineRule="auto"/>
        <w:ind w:left="3600" w:hanging="3600"/>
        <w:jc w:val="center"/>
        <w:rPr>
          <w:rFonts w:ascii="Times New Roman" w:eastAsiaTheme="minorHAnsi" w:hAnsi="Times New Roman"/>
          <w:bCs/>
          <w:sz w:val="24"/>
          <w:szCs w:val="24"/>
          <w:lang w:val="en-US"/>
        </w:rPr>
      </w:pPr>
      <w:r w:rsidRPr="00A13467">
        <w:rPr>
          <w:rFonts w:ascii="Times New Roman" w:eastAsiaTheme="minorHAnsi" w:hAnsi="Times New Roman"/>
          <w:bCs/>
          <w:sz w:val="24"/>
          <w:szCs w:val="24"/>
          <w:lang w:val="en-US"/>
        </w:rPr>
        <w:t xml:space="preserve">VERSUS </w:t>
      </w:r>
    </w:p>
    <w:p w:rsidR="00647DAA" w:rsidRDefault="00647DAA" w:rsidP="00647DAA">
      <w:pPr>
        <w:autoSpaceDE w:val="0"/>
        <w:autoSpaceDN w:val="0"/>
        <w:adjustRightInd w:val="0"/>
        <w:spacing w:after="0" w:line="360" w:lineRule="auto"/>
        <w:ind w:left="3600" w:hanging="3600"/>
        <w:jc w:val="both"/>
        <w:rPr>
          <w:rFonts w:ascii="Times New Roman" w:hAnsi="Times New Roman"/>
          <w:sz w:val="24"/>
          <w:szCs w:val="24"/>
        </w:rPr>
      </w:pPr>
      <w:r>
        <w:rPr>
          <w:rFonts w:ascii="Times New Roman" w:hAnsi="Times New Roman"/>
          <w:sz w:val="24"/>
          <w:szCs w:val="24"/>
        </w:rPr>
        <w:t>CHIEF EXECUTIVE OFFICER …………………………………………….1</w:t>
      </w:r>
      <w:r>
        <w:rPr>
          <w:rFonts w:ascii="Times New Roman" w:hAnsi="Times New Roman"/>
          <w:sz w:val="24"/>
          <w:szCs w:val="24"/>
          <w:vertAlign w:val="superscript"/>
        </w:rPr>
        <w:t xml:space="preserve">ST </w:t>
      </w:r>
      <w:r>
        <w:rPr>
          <w:rFonts w:ascii="Times New Roman" w:hAnsi="Times New Roman"/>
          <w:sz w:val="24"/>
          <w:szCs w:val="24"/>
        </w:rPr>
        <w:t>RESPONDENT</w:t>
      </w:r>
    </w:p>
    <w:p w:rsidR="00647DAA" w:rsidRDefault="00647DAA" w:rsidP="00647DAA">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r>
        <w:rPr>
          <w:rFonts w:ascii="Times New Roman" w:hAnsi="Times New Roman"/>
          <w:sz w:val="24"/>
          <w:szCs w:val="24"/>
        </w:rPr>
        <w:t xml:space="preserve">RETIREMENT BENEFITS AUTHORITY </w:t>
      </w:r>
      <w:r w:rsidRPr="00A13467">
        <w:rPr>
          <w:rFonts w:ascii="Times New Roman" w:eastAsiaTheme="minorHAnsi" w:hAnsi="Times New Roman"/>
          <w:bCs/>
          <w:sz w:val="24"/>
          <w:szCs w:val="24"/>
          <w:lang w:val="en-US"/>
        </w:rPr>
        <w:t>....................................................</w:t>
      </w:r>
      <w:r>
        <w:rPr>
          <w:rFonts w:ascii="Times New Roman" w:eastAsiaTheme="minorHAnsi" w:hAnsi="Times New Roman"/>
          <w:bCs/>
          <w:sz w:val="24"/>
          <w:szCs w:val="24"/>
          <w:lang w:val="en-US"/>
        </w:rPr>
        <w:t>2</w:t>
      </w:r>
      <w:r w:rsidRPr="00E41AEF">
        <w:rPr>
          <w:rFonts w:ascii="Times New Roman" w:eastAsiaTheme="minorHAnsi" w:hAnsi="Times New Roman"/>
          <w:bCs/>
          <w:sz w:val="24"/>
          <w:szCs w:val="24"/>
          <w:vertAlign w:val="superscript"/>
          <w:lang w:val="en-US"/>
        </w:rPr>
        <w:t>ND</w:t>
      </w:r>
      <w:r>
        <w:rPr>
          <w:rFonts w:ascii="Times New Roman" w:eastAsiaTheme="minorHAnsi" w:hAnsi="Times New Roman"/>
          <w:bCs/>
          <w:sz w:val="24"/>
          <w:szCs w:val="24"/>
          <w:lang w:val="en-US"/>
        </w:rPr>
        <w:t xml:space="preserve"> </w:t>
      </w:r>
      <w:r w:rsidRPr="00A13467">
        <w:rPr>
          <w:rFonts w:ascii="Times New Roman" w:eastAsiaTheme="minorHAnsi" w:hAnsi="Times New Roman"/>
          <w:bCs/>
          <w:sz w:val="24"/>
          <w:szCs w:val="24"/>
          <w:lang w:val="en-US"/>
        </w:rPr>
        <w:t>RESPONDENT</w:t>
      </w:r>
    </w:p>
    <w:p w:rsidR="00647DAA" w:rsidRDefault="00647DAA" w:rsidP="00647DAA">
      <w:pPr>
        <w:autoSpaceDE w:val="0"/>
        <w:autoSpaceDN w:val="0"/>
        <w:adjustRightInd w:val="0"/>
        <w:spacing w:after="0" w:line="360" w:lineRule="auto"/>
        <w:ind w:left="3600" w:hanging="3600"/>
        <w:jc w:val="both"/>
        <w:rPr>
          <w:rFonts w:ascii="Times New Roman" w:eastAsiaTheme="minorHAnsi" w:hAnsi="Times New Roman"/>
          <w:bCs/>
          <w:sz w:val="24"/>
          <w:szCs w:val="24"/>
          <w:lang w:val="en-US"/>
        </w:rPr>
      </w:pPr>
    </w:p>
    <w:p w:rsidR="00647DAA" w:rsidRPr="00647D18" w:rsidRDefault="00647DAA" w:rsidP="00647DAA">
      <w:pPr>
        <w:pStyle w:val="Heading2"/>
        <w:spacing w:line="360" w:lineRule="auto"/>
        <w:jc w:val="center"/>
        <w:rPr>
          <w:rFonts w:ascii="Times New Roman" w:hAnsi="Times New Roman" w:cs="Times New Roman"/>
          <w:b w:val="0"/>
          <w:szCs w:val="24"/>
          <w:u w:val="single"/>
        </w:rPr>
      </w:pPr>
      <w:r w:rsidRPr="00647D18">
        <w:rPr>
          <w:rFonts w:ascii="Times New Roman" w:hAnsi="Times New Roman" w:cs="Times New Roman"/>
          <w:b w:val="0"/>
          <w:szCs w:val="24"/>
          <w:u w:val="single"/>
        </w:rPr>
        <w:t xml:space="preserve">STATEMENT OF DEFENCE OF FACTS </w:t>
      </w:r>
    </w:p>
    <w:p w:rsidR="00647DAA" w:rsidRPr="00F0189E" w:rsidRDefault="00647DAA" w:rsidP="00647DAA">
      <w:pPr>
        <w:rPr>
          <w:rFonts w:ascii="Times New Roman" w:hAnsi="Times New Roman"/>
          <w:i/>
          <w:sz w:val="24"/>
          <w:szCs w:val="24"/>
        </w:rPr>
      </w:pPr>
      <w:r w:rsidRPr="00647D18">
        <w:rPr>
          <w:rFonts w:ascii="Times New Roman" w:hAnsi="Times New Roman"/>
          <w:sz w:val="24"/>
          <w:szCs w:val="24"/>
        </w:rPr>
        <w:t xml:space="preserve">                                     </w:t>
      </w:r>
      <w:r w:rsidRPr="00F0189E">
        <w:rPr>
          <w:rFonts w:ascii="Times New Roman" w:hAnsi="Times New Roman"/>
          <w:i/>
          <w:sz w:val="24"/>
          <w:szCs w:val="24"/>
        </w:rPr>
        <w:t>(Under rule 8 of the Retirement Benefits (Tribunal) Rules)</w:t>
      </w:r>
    </w:p>
    <w:p w:rsidR="00647DAA" w:rsidRPr="003565FE"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3565FE">
        <w:rPr>
          <w:rFonts w:ascii="Times New Roman" w:eastAsia="Times New Roman" w:hAnsi="Times New Roman"/>
          <w:color w:val="000000" w:themeColor="text1"/>
          <w:sz w:val="24"/>
          <w:szCs w:val="24"/>
        </w:rPr>
        <w:t>Save what is expressly admitted herein, the Respondent denies each allegation</w:t>
      </w:r>
      <w:r>
        <w:rPr>
          <w:rFonts w:ascii="Times New Roman" w:eastAsia="Times New Roman" w:hAnsi="Times New Roman"/>
          <w:color w:val="000000" w:themeColor="text1"/>
          <w:sz w:val="24"/>
          <w:szCs w:val="24"/>
        </w:rPr>
        <w:t xml:space="preserve"> of fact contained in the Memorandum of Appeal</w:t>
      </w:r>
      <w:r w:rsidRPr="003565FE">
        <w:rPr>
          <w:rFonts w:ascii="Times New Roman" w:eastAsia="Times New Roman" w:hAnsi="Times New Roman"/>
          <w:color w:val="000000" w:themeColor="text1"/>
          <w:sz w:val="24"/>
          <w:szCs w:val="24"/>
        </w:rPr>
        <w:t xml:space="preserve"> as though the same were specifically set out and traversed seriatim.</w:t>
      </w:r>
    </w:p>
    <w:p w:rsidR="00647DAA" w:rsidRPr="003565FE" w:rsidRDefault="00647DAA" w:rsidP="00647DAA">
      <w:pPr>
        <w:pStyle w:val="ListParagraph"/>
        <w:spacing w:after="0" w:line="360" w:lineRule="auto"/>
        <w:ind w:left="0"/>
        <w:jc w:val="both"/>
        <w:rPr>
          <w:rFonts w:ascii="Times New Roman" w:eastAsia="Times New Roman" w:hAnsi="Times New Roman"/>
          <w:color w:val="000000" w:themeColor="text1"/>
          <w:sz w:val="24"/>
          <w:szCs w:val="24"/>
          <w:u w:val="single"/>
        </w:rPr>
      </w:pPr>
    </w:p>
    <w:p w:rsidR="00647DAA" w:rsidRPr="00647D18"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3565FE">
        <w:rPr>
          <w:rFonts w:ascii="Times New Roman" w:eastAsiaTheme="minorEastAsia" w:hAnsi="Times New Roman"/>
          <w:color w:val="000000" w:themeColor="text1"/>
          <w:sz w:val="24"/>
          <w:szCs w:val="24"/>
        </w:rPr>
        <w:t>The Respondent</w:t>
      </w:r>
      <w:r>
        <w:rPr>
          <w:rFonts w:ascii="Times New Roman" w:eastAsiaTheme="minorEastAsia" w:hAnsi="Times New Roman"/>
          <w:color w:val="000000" w:themeColor="text1"/>
          <w:sz w:val="24"/>
          <w:szCs w:val="24"/>
        </w:rPr>
        <w:t>s</w:t>
      </w:r>
      <w:r w:rsidRPr="003565FE">
        <w:rPr>
          <w:rFonts w:ascii="Times New Roman" w:eastAsiaTheme="minorEastAsia" w:hAnsi="Times New Roman"/>
          <w:color w:val="000000" w:themeColor="text1"/>
          <w:sz w:val="24"/>
          <w:szCs w:val="24"/>
        </w:rPr>
        <w:t xml:space="preserve">  in the above matter admits the contents of paragraph  1 to  3 contained in the </w:t>
      </w:r>
      <w:r>
        <w:rPr>
          <w:rFonts w:ascii="Times New Roman" w:eastAsia="Times New Roman" w:hAnsi="Times New Roman"/>
          <w:color w:val="000000" w:themeColor="text1"/>
          <w:sz w:val="24"/>
          <w:szCs w:val="24"/>
        </w:rPr>
        <w:t xml:space="preserve">memorandum of  </w:t>
      </w:r>
      <w:r w:rsidRPr="003565FE">
        <w:rPr>
          <w:rFonts w:ascii="Times New Roman" w:eastAsia="Times New Roman" w:hAnsi="Times New Roman"/>
          <w:color w:val="000000" w:themeColor="text1"/>
          <w:sz w:val="24"/>
          <w:szCs w:val="24"/>
        </w:rPr>
        <w:t xml:space="preserve">Appeal </w:t>
      </w:r>
      <w:r>
        <w:rPr>
          <w:rFonts w:ascii="Times New Roman" w:eastAsiaTheme="minorEastAsia" w:hAnsi="Times New Roman"/>
          <w:color w:val="000000" w:themeColor="text1"/>
          <w:sz w:val="24"/>
          <w:szCs w:val="24"/>
        </w:rPr>
        <w:t>save for the Respondent</w:t>
      </w:r>
      <w:r w:rsidRPr="003565FE">
        <w:rPr>
          <w:rFonts w:ascii="Times New Roman" w:eastAsiaTheme="minorEastAsia" w:hAnsi="Times New Roman"/>
          <w:color w:val="000000" w:themeColor="text1"/>
          <w:sz w:val="24"/>
          <w:szCs w:val="24"/>
        </w:rPr>
        <w:t>s</w:t>
      </w:r>
      <w:r>
        <w:rPr>
          <w:rFonts w:ascii="Times New Roman" w:eastAsiaTheme="minorEastAsia" w:hAnsi="Times New Roman"/>
          <w:color w:val="000000" w:themeColor="text1"/>
          <w:sz w:val="24"/>
          <w:szCs w:val="24"/>
        </w:rPr>
        <w:t>’</w:t>
      </w:r>
      <w:r w:rsidRPr="003565FE">
        <w:rPr>
          <w:rFonts w:ascii="Times New Roman" w:eastAsiaTheme="minorEastAsia" w:hAnsi="Times New Roman"/>
          <w:color w:val="000000" w:themeColor="text1"/>
          <w:sz w:val="24"/>
          <w:szCs w:val="24"/>
        </w:rPr>
        <w:t xml:space="preserve"> address of service for the purposes of this suit shall be care of</w:t>
      </w:r>
      <w:r w:rsidRPr="003565FE">
        <w:rPr>
          <w:rFonts w:ascii="Times New Roman" w:eastAsiaTheme="minorEastAsia" w:hAnsi="Times New Roman"/>
          <w:b/>
          <w:color w:val="000000" w:themeColor="text1"/>
          <w:sz w:val="24"/>
          <w:szCs w:val="24"/>
        </w:rPr>
        <w:t xml:space="preserve">   WAKILI </w:t>
      </w:r>
      <w:r w:rsidRPr="003565FE">
        <w:rPr>
          <w:rFonts w:ascii="Times New Roman" w:eastAsiaTheme="minorEastAsia" w:hAnsi="Times New Roman"/>
          <w:b/>
          <w:color w:val="000000" w:themeColor="text1"/>
          <w:sz w:val="24"/>
          <w:szCs w:val="24"/>
          <w:u w:val="single"/>
        </w:rPr>
        <w:t>ADVOCATES LLP ,UPPERHILL  GARDENS BLOCK A 2</w:t>
      </w:r>
      <w:r w:rsidRPr="003565FE">
        <w:rPr>
          <w:rFonts w:ascii="Times New Roman" w:eastAsiaTheme="minorEastAsia" w:hAnsi="Times New Roman"/>
          <w:b/>
          <w:color w:val="000000" w:themeColor="text1"/>
          <w:sz w:val="24"/>
          <w:szCs w:val="24"/>
          <w:u w:val="single"/>
          <w:vertAlign w:val="superscript"/>
        </w:rPr>
        <w:t>ND</w:t>
      </w:r>
      <w:r w:rsidRPr="003565FE">
        <w:rPr>
          <w:rFonts w:ascii="Times New Roman" w:eastAsiaTheme="minorEastAsia" w:hAnsi="Times New Roman"/>
          <w:b/>
          <w:color w:val="000000" w:themeColor="text1"/>
          <w:sz w:val="24"/>
          <w:szCs w:val="24"/>
          <w:u w:val="single"/>
        </w:rPr>
        <w:t xml:space="preserve"> FLOOR 3</w:t>
      </w:r>
      <w:r w:rsidRPr="003565FE">
        <w:rPr>
          <w:rFonts w:ascii="Times New Roman" w:eastAsiaTheme="minorEastAsia" w:hAnsi="Times New Roman"/>
          <w:b/>
          <w:color w:val="000000" w:themeColor="text1"/>
          <w:sz w:val="24"/>
          <w:szCs w:val="24"/>
          <w:u w:val="single"/>
          <w:vertAlign w:val="superscript"/>
        </w:rPr>
        <w:t>RD</w:t>
      </w:r>
      <w:r w:rsidRPr="003565FE">
        <w:rPr>
          <w:rFonts w:ascii="Times New Roman" w:eastAsiaTheme="minorEastAsia" w:hAnsi="Times New Roman"/>
          <w:b/>
          <w:color w:val="000000" w:themeColor="text1"/>
          <w:sz w:val="24"/>
          <w:szCs w:val="24"/>
          <w:u w:val="single"/>
        </w:rPr>
        <w:t xml:space="preserve"> AVENUE NGONG, P.O BOX 20000-001000 NAIROBI: EMAIL </w:t>
      </w:r>
      <w:hyperlink r:id="rId5" w:history="1">
        <w:r w:rsidRPr="003565FE">
          <w:rPr>
            <w:rStyle w:val="Hyperlink"/>
            <w:rFonts w:ascii="Times New Roman" w:eastAsiaTheme="minorEastAsia" w:hAnsi="Times New Roman"/>
            <w:b/>
            <w:color w:val="000000" w:themeColor="text1"/>
            <w:sz w:val="24"/>
            <w:szCs w:val="24"/>
          </w:rPr>
          <w:t>wakili@advocates.co.ke</w:t>
        </w:r>
      </w:hyperlink>
      <w:r w:rsidRPr="003565FE">
        <w:rPr>
          <w:rFonts w:ascii="Times New Roman" w:eastAsiaTheme="minorEastAsia" w:hAnsi="Times New Roman"/>
          <w:b/>
          <w:color w:val="000000" w:themeColor="text1"/>
          <w:sz w:val="24"/>
          <w:szCs w:val="24"/>
          <w:u w:val="single"/>
        </w:rPr>
        <w:t>.</w:t>
      </w:r>
    </w:p>
    <w:p w:rsidR="00647DAA" w:rsidRPr="00647D18" w:rsidRDefault="00647DAA" w:rsidP="00647DAA">
      <w:pPr>
        <w:pStyle w:val="ListParagraph"/>
        <w:rPr>
          <w:rFonts w:ascii="Times New Roman" w:eastAsia="Times New Roman" w:hAnsi="Times New Roman"/>
          <w:color w:val="000000" w:themeColor="text1"/>
          <w:sz w:val="24"/>
          <w:szCs w:val="24"/>
          <w:u w:val="single"/>
        </w:rPr>
      </w:pPr>
    </w:p>
    <w:p w:rsidR="00647DAA" w:rsidRPr="0066255D"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hAnsi="Times New Roman"/>
          <w:sz w:val="24"/>
          <w:szCs w:val="24"/>
        </w:rPr>
        <w:t>The 2</w:t>
      </w:r>
      <w:r w:rsidRPr="0066255D">
        <w:rPr>
          <w:rFonts w:ascii="Times New Roman" w:hAnsi="Times New Roman"/>
          <w:sz w:val="24"/>
          <w:szCs w:val="24"/>
          <w:vertAlign w:val="superscript"/>
        </w:rPr>
        <w:t>nd</w:t>
      </w:r>
      <w:r w:rsidRPr="0066255D">
        <w:rPr>
          <w:rFonts w:ascii="Times New Roman" w:hAnsi="Times New Roman"/>
          <w:sz w:val="24"/>
          <w:szCs w:val="24"/>
        </w:rPr>
        <w:t xml:space="preserve"> Respondent’s received information from the Head of Investigations at the Directorate of Criminal Investigations on the 26</w:t>
      </w:r>
      <w:r w:rsidRPr="0066255D">
        <w:rPr>
          <w:rFonts w:ascii="Times New Roman" w:hAnsi="Times New Roman"/>
          <w:sz w:val="24"/>
          <w:szCs w:val="24"/>
          <w:vertAlign w:val="superscript"/>
        </w:rPr>
        <w:t>th</w:t>
      </w:r>
      <w:r w:rsidRPr="0066255D">
        <w:rPr>
          <w:rFonts w:ascii="Times New Roman" w:hAnsi="Times New Roman"/>
          <w:sz w:val="24"/>
          <w:szCs w:val="24"/>
        </w:rPr>
        <w:t xml:space="preserve"> of June 2021 that the appellant scheme was being investigated for having forged a trust deed and used the same to obtain several benefits including the registration as a scheme under the retirements Benefits Acts CAP 197.</w:t>
      </w:r>
    </w:p>
    <w:p w:rsidR="00647DAA" w:rsidRPr="0066255D" w:rsidRDefault="00647DAA" w:rsidP="00647DAA">
      <w:pPr>
        <w:pStyle w:val="ListParagraph"/>
        <w:rPr>
          <w:rFonts w:ascii="Times New Roman" w:eastAsia="Times New Roman" w:hAnsi="Times New Roman"/>
          <w:color w:val="000000" w:themeColor="text1"/>
          <w:sz w:val="24"/>
          <w:szCs w:val="24"/>
        </w:rPr>
      </w:pP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 xml:space="preserve">The Respondents were to furnish the Directorate of Criminal Investigations will all registered and details of all schemes, Managers, custodians and administrators registered under the Act within 7 days of receipt of the </w:t>
      </w:r>
      <w:r>
        <w:rPr>
          <w:rFonts w:ascii="Times New Roman" w:eastAsia="Times New Roman" w:hAnsi="Times New Roman"/>
          <w:color w:val="000000" w:themeColor="text1"/>
          <w:sz w:val="24"/>
          <w:szCs w:val="24"/>
        </w:rPr>
        <w:t>request. T</w:t>
      </w:r>
      <w:r w:rsidRPr="0066255D">
        <w:rPr>
          <w:rFonts w:ascii="Times New Roman" w:eastAsia="Times New Roman" w:hAnsi="Times New Roman"/>
          <w:color w:val="000000" w:themeColor="text1"/>
          <w:sz w:val="24"/>
          <w:szCs w:val="24"/>
        </w:rPr>
        <w:t>his we did and forwarded as evidenced by our letter dated 2</w:t>
      </w:r>
      <w:r w:rsidRPr="0066255D">
        <w:rPr>
          <w:rFonts w:ascii="Times New Roman" w:eastAsia="Times New Roman" w:hAnsi="Times New Roman"/>
          <w:color w:val="000000" w:themeColor="text1"/>
          <w:sz w:val="24"/>
          <w:szCs w:val="24"/>
          <w:vertAlign w:val="superscript"/>
        </w:rPr>
        <w:t>nd</w:t>
      </w:r>
      <w:r w:rsidRPr="0066255D">
        <w:rPr>
          <w:rFonts w:ascii="Times New Roman" w:eastAsia="Times New Roman" w:hAnsi="Times New Roman"/>
          <w:color w:val="000000" w:themeColor="text1"/>
          <w:sz w:val="24"/>
          <w:szCs w:val="24"/>
        </w:rPr>
        <w:t xml:space="preserve"> of July 2021.</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hAnsi="Times New Roman"/>
          <w:sz w:val="24"/>
          <w:szCs w:val="24"/>
        </w:rPr>
        <w:t>The 2</w:t>
      </w:r>
      <w:r w:rsidRPr="0066255D">
        <w:rPr>
          <w:rFonts w:ascii="Times New Roman" w:hAnsi="Times New Roman"/>
          <w:sz w:val="24"/>
          <w:szCs w:val="24"/>
          <w:vertAlign w:val="superscript"/>
        </w:rPr>
        <w:t>nd</w:t>
      </w:r>
      <w:r w:rsidRPr="0066255D">
        <w:rPr>
          <w:rFonts w:ascii="Times New Roman" w:hAnsi="Times New Roman"/>
          <w:sz w:val="24"/>
          <w:szCs w:val="24"/>
        </w:rPr>
        <w:t xml:space="preserve"> Respondents having a public duty to not only regulate and supervise the establishment and management of retirement benefits schemes but to also protect the interests of members and </w:t>
      </w:r>
      <w:r w:rsidRPr="0066255D">
        <w:rPr>
          <w:rFonts w:ascii="Times New Roman" w:hAnsi="Times New Roman"/>
          <w:sz w:val="24"/>
          <w:szCs w:val="24"/>
        </w:rPr>
        <w:lastRenderedPageBreak/>
        <w:t>sponsors of retirement benefits sector, through its Board of Directors authorised the 1</w:t>
      </w:r>
      <w:r w:rsidRPr="0066255D">
        <w:rPr>
          <w:rFonts w:ascii="Times New Roman" w:hAnsi="Times New Roman"/>
          <w:sz w:val="24"/>
          <w:szCs w:val="24"/>
          <w:vertAlign w:val="superscript"/>
        </w:rPr>
        <w:t>st</w:t>
      </w:r>
      <w:r w:rsidRPr="0066255D">
        <w:rPr>
          <w:rFonts w:ascii="Times New Roman" w:hAnsi="Times New Roman"/>
          <w:sz w:val="24"/>
          <w:szCs w:val="24"/>
        </w:rPr>
        <w:t xml:space="preserve"> respondent to appoint an inspector to carry out inspections on the dealing of all schemes registered under the Act.</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hAnsi="Times New Roman"/>
          <w:sz w:val="24"/>
          <w:szCs w:val="24"/>
        </w:rPr>
        <w:t>On the 17</w:t>
      </w:r>
      <w:r w:rsidRPr="0066255D">
        <w:rPr>
          <w:rFonts w:ascii="Times New Roman" w:hAnsi="Times New Roman"/>
          <w:sz w:val="24"/>
          <w:szCs w:val="24"/>
          <w:vertAlign w:val="superscript"/>
        </w:rPr>
        <w:t>th</w:t>
      </w:r>
      <w:r w:rsidRPr="0066255D">
        <w:rPr>
          <w:rFonts w:ascii="Times New Roman" w:hAnsi="Times New Roman"/>
          <w:sz w:val="24"/>
          <w:szCs w:val="24"/>
        </w:rPr>
        <w:t xml:space="preserve"> of July 2021, the inspector tabled a detailed report of all the schemes registered under the Act and flagged out six schemes whose constitutive documents were found to be foreign to the </w:t>
      </w:r>
      <w:r>
        <w:rPr>
          <w:rFonts w:ascii="Times New Roman" w:hAnsi="Times New Roman"/>
          <w:sz w:val="24"/>
          <w:szCs w:val="24"/>
        </w:rPr>
        <w:t>R</w:t>
      </w:r>
      <w:r w:rsidRPr="0066255D">
        <w:rPr>
          <w:rFonts w:ascii="Times New Roman" w:hAnsi="Times New Roman"/>
          <w:sz w:val="24"/>
          <w:szCs w:val="24"/>
        </w:rPr>
        <w:t>egistrar of Documents and could not be verified.</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hAnsi="Times New Roman"/>
          <w:sz w:val="24"/>
          <w:szCs w:val="24"/>
        </w:rPr>
        <w:t xml:space="preserve">The Appellant was once of the six schemes whose trust had knowingly provided false information to the effect that it was an irrevocable trust at the point of registration. In essence the appellant had held itself out as an irrevocable trust and furnished the Respondent with documents which are currently a subject for forgery investigation case by the Directorate of Criminal Investigation </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hAnsi="Times New Roman"/>
          <w:sz w:val="24"/>
          <w:szCs w:val="24"/>
        </w:rPr>
        <w:t xml:space="preserve"> The Retirement Benefits Act at section 28 provides that the 2</w:t>
      </w:r>
      <w:r w:rsidRPr="0066255D">
        <w:rPr>
          <w:rFonts w:ascii="Times New Roman" w:hAnsi="Times New Roman"/>
          <w:sz w:val="24"/>
          <w:szCs w:val="24"/>
          <w:vertAlign w:val="superscript"/>
        </w:rPr>
        <w:t>nd</w:t>
      </w:r>
      <w:r w:rsidRPr="0066255D">
        <w:rPr>
          <w:rFonts w:ascii="Times New Roman" w:hAnsi="Times New Roman"/>
          <w:sz w:val="24"/>
          <w:szCs w:val="24"/>
        </w:rPr>
        <w:t xml:space="preserve"> respondent may deregister a scheme if it discovers after registration that a statement was made in connection with the application therefore which the applicant knew to be false or untrue in any material particular;</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hAnsi="Times New Roman"/>
          <w:sz w:val="24"/>
          <w:szCs w:val="24"/>
        </w:rPr>
        <w:t>Before the decision to deregister the Respondents wrote a notice of intention to deregister to the appellant on the 21</w:t>
      </w:r>
      <w:r w:rsidRPr="0066255D">
        <w:rPr>
          <w:rFonts w:ascii="Times New Roman" w:hAnsi="Times New Roman"/>
          <w:sz w:val="24"/>
          <w:szCs w:val="24"/>
          <w:vertAlign w:val="superscript"/>
        </w:rPr>
        <w:t>st</w:t>
      </w:r>
      <w:r w:rsidRPr="0066255D">
        <w:rPr>
          <w:rFonts w:ascii="Times New Roman" w:hAnsi="Times New Roman"/>
          <w:sz w:val="24"/>
          <w:szCs w:val="24"/>
        </w:rPr>
        <w:t xml:space="preserve"> of July 2021 inviting them to appear on the 28</w:t>
      </w:r>
      <w:r w:rsidRPr="0066255D">
        <w:rPr>
          <w:rFonts w:ascii="Times New Roman" w:hAnsi="Times New Roman"/>
          <w:sz w:val="24"/>
          <w:szCs w:val="24"/>
          <w:vertAlign w:val="superscript"/>
        </w:rPr>
        <w:t>th</w:t>
      </w:r>
      <w:r w:rsidRPr="0066255D">
        <w:rPr>
          <w:rFonts w:ascii="Times New Roman" w:hAnsi="Times New Roman"/>
          <w:sz w:val="24"/>
          <w:szCs w:val="24"/>
        </w:rPr>
        <w:t xml:space="preserve"> of July 2021 to make representation on the matter. An advance copy of the letter was send via email to the appellant’s email address and receipt acknowledged on the same day. </w:t>
      </w:r>
    </w:p>
    <w:p w:rsidR="00647DAA" w:rsidRPr="0066255D"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On the 28</w:t>
      </w:r>
      <w:r w:rsidRPr="0066255D">
        <w:rPr>
          <w:rFonts w:ascii="Times New Roman" w:eastAsia="Times New Roman" w:hAnsi="Times New Roman"/>
          <w:color w:val="000000" w:themeColor="text1"/>
          <w:sz w:val="24"/>
          <w:szCs w:val="24"/>
          <w:vertAlign w:val="superscript"/>
        </w:rPr>
        <w:t>th</w:t>
      </w:r>
      <w:r w:rsidRPr="0066255D">
        <w:rPr>
          <w:rFonts w:ascii="Times New Roman" w:eastAsia="Times New Roman" w:hAnsi="Times New Roman"/>
          <w:color w:val="000000" w:themeColor="text1"/>
          <w:sz w:val="24"/>
          <w:szCs w:val="24"/>
        </w:rPr>
        <w:t xml:space="preserve"> of July 2021, the appellants never made any appearance and neither did they send any representation. It is therefore a false allegation</w:t>
      </w:r>
      <w:r>
        <w:rPr>
          <w:rFonts w:ascii="Times New Roman" w:eastAsia="Times New Roman" w:hAnsi="Times New Roman"/>
          <w:color w:val="000000" w:themeColor="text1"/>
          <w:sz w:val="24"/>
          <w:szCs w:val="24"/>
        </w:rPr>
        <w:t xml:space="preserve"> and a deliberate misrepresentation </w:t>
      </w:r>
      <w:r w:rsidRPr="0066255D">
        <w:rPr>
          <w:rFonts w:ascii="Times New Roman" w:eastAsia="Times New Roman" w:hAnsi="Times New Roman"/>
          <w:color w:val="000000" w:themeColor="text1"/>
          <w:sz w:val="24"/>
          <w:szCs w:val="24"/>
        </w:rPr>
        <w:t>of facts by the appellants to this tribunal that that the appellants were never given an opportunity to be heard before the deregistration.</w:t>
      </w:r>
    </w:p>
    <w:p w:rsidR="00647DAA" w:rsidRPr="0066255D" w:rsidRDefault="00647DAA" w:rsidP="00647DAA">
      <w:pPr>
        <w:pStyle w:val="ListParagraph"/>
        <w:rPr>
          <w:rFonts w:ascii="Times New Roman" w:hAnsi="Times New Roman"/>
          <w:sz w:val="24"/>
          <w:szCs w:val="24"/>
        </w:rPr>
      </w:pP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Pr>
          <w:rFonts w:ascii="Times New Roman" w:hAnsi="Times New Roman"/>
          <w:sz w:val="24"/>
          <w:szCs w:val="24"/>
        </w:rPr>
        <w:t>O</w:t>
      </w:r>
      <w:r w:rsidRPr="0066255D">
        <w:rPr>
          <w:rFonts w:ascii="Times New Roman" w:hAnsi="Times New Roman"/>
          <w:sz w:val="24"/>
          <w:szCs w:val="24"/>
        </w:rPr>
        <w:t>n the 30</w:t>
      </w:r>
      <w:r w:rsidRPr="0066255D">
        <w:rPr>
          <w:rFonts w:ascii="Times New Roman" w:hAnsi="Times New Roman"/>
          <w:sz w:val="24"/>
          <w:szCs w:val="24"/>
          <w:vertAlign w:val="superscript"/>
        </w:rPr>
        <w:t>th</w:t>
      </w:r>
      <w:r w:rsidRPr="0066255D">
        <w:rPr>
          <w:rFonts w:ascii="Times New Roman" w:hAnsi="Times New Roman"/>
          <w:sz w:val="24"/>
          <w:szCs w:val="24"/>
        </w:rPr>
        <w:t xml:space="preserve"> of August 2021, having not received any representations made to it in writing by the trustees, sponsors or members of the appellants the respondents made a </w:t>
      </w:r>
      <w:r>
        <w:rPr>
          <w:rFonts w:ascii="Times New Roman" w:hAnsi="Times New Roman"/>
          <w:sz w:val="24"/>
          <w:szCs w:val="24"/>
        </w:rPr>
        <w:t>decision</w:t>
      </w:r>
      <w:r w:rsidRPr="0066255D">
        <w:rPr>
          <w:rFonts w:ascii="Times New Roman" w:hAnsi="Times New Roman"/>
          <w:sz w:val="24"/>
          <w:szCs w:val="24"/>
        </w:rPr>
        <w:t xml:space="preserve"> to deregister the scheme.</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The decisions to deregister the appellant was also communicated in similar, manner as the intention and its receipt was acknowledged in protest by the appellant</w:t>
      </w:r>
      <w:r>
        <w:rPr>
          <w:rFonts w:ascii="Times New Roman" w:eastAsia="Times New Roman" w:hAnsi="Times New Roman"/>
          <w:color w:val="000000" w:themeColor="text1"/>
          <w:sz w:val="24"/>
          <w:szCs w:val="24"/>
        </w:rPr>
        <w:t>’</w:t>
      </w:r>
      <w:r w:rsidRPr="0066255D">
        <w:rPr>
          <w:rFonts w:ascii="Times New Roman" w:eastAsia="Times New Roman" w:hAnsi="Times New Roman"/>
          <w:color w:val="000000" w:themeColor="text1"/>
          <w:sz w:val="24"/>
          <w:szCs w:val="24"/>
        </w:rPr>
        <w:t>s managing trustee terming the decision as unfair.</w:t>
      </w:r>
    </w:p>
    <w:p w:rsidR="00647DAA" w:rsidRPr="0066255D"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As the respondent was making plans to distribute the assets and benefits of the appellant in order to ensure the members are protected, the Respondent received another letter dated 9</w:t>
      </w:r>
      <w:r w:rsidRPr="0066255D">
        <w:rPr>
          <w:rFonts w:ascii="Times New Roman" w:eastAsia="Times New Roman" w:hAnsi="Times New Roman"/>
          <w:color w:val="000000" w:themeColor="text1"/>
          <w:sz w:val="24"/>
          <w:szCs w:val="24"/>
          <w:vertAlign w:val="superscript"/>
        </w:rPr>
        <w:t>th</w:t>
      </w:r>
      <w:r w:rsidRPr="0066255D">
        <w:rPr>
          <w:rFonts w:ascii="Times New Roman" w:eastAsia="Times New Roman" w:hAnsi="Times New Roman"/>
          <w:color w:val="000000" w:themeColor="text1"/>
          <w:sz w:val="24"/>
          <w:szCs w:val="24"/>
        </w:rPr>
        <w:t xml:space="preserve"> of September, 2021 from the Directorate of Criminal Investigation informing the 2</w:t>
      </w:r>
      <w:r w:rsidRPr="0066255D">
        <w:rPr>
          <w:rFonts w:ascii="Times New Roman" w:eastAsia="Times New Roman" w:hAnsi="Times New Roman"/>
          <w:color w:val="000000" w:themeColor="text1"/>
          <w:sz w:val="24"/>
          <w:szCs w:val="24"/>
          <w:vertAlign w:val="superscript"/>
        </w:rPr>
        <w:t>nd</w:t>
      </w:r>
      <w:r w:rsidRPr="0066255D">
        <w:rPr>
          <w:rFonts w:ascii="Times New Roman" w:eastAsia="Times New Roman" w:hAnsi="Times New Roman"/>
          <w:color w:val="000000" w:themeColor="text1"/>
          <w:sz w:val="24"/>
          <w:szCs w:val="24"/>
        </w:rPr>
        <w:t xml:space="preserve"> respondent that </w:t>
      </w:r>
      <w:r w:rsidRPr="0066255D">
        <w:rPr>
          <w:rFonts w:ascii="Times New Roman" w:eastAsia="Times New Roman" w:hAnsi="Times New Roman"/>
          <w:color w:val="000000" w:themeColor="text1"/>
          <w:sz w:val="24"/>
          <w:szCs w:val="24"/>
        </w:rPr>
        <w:lastRenderedPageBreak/>
        <w:t>one of the appellants trustees had been taken handed over to the Office of the Director of Public Prosecution to be charged with forgery and intention to defraud.</w:t>
      </w:r>
    </w:p>
    <w:p w:rsidR="00647DAA" w:rsidRPr="0066255D" w:rsidRDefault="00647DAA" w:rsidP="00647DAA">
      <w:pPr>
        <w:pStyle w:val="ListParagraph"/>
        <w:rPr>
          <w:rFonts w:ascii="Times New Roman" w:eastAsia="Times New Roman" w:hAnsi="Times New Roman"/>
          <w:color w:val="000000" w:themeColor="text1"/>
          <w:sz w:val="24"/>
          <w:szCs w:val="24"/>
        </w:rPr>
      </w:pPr>
    </w:p>
    <w:p w:rsidR="00647DAA" w:rsidRPr="0066255D"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THE respondent was not to deal with the assets of the appellant until a forensic audit had been done and concluded.</w:t>
      </w:r>
    </w:p>
    <w:p w:rsidR="00647DAA" w:rsidRPr="0066255D" w:rsidRDefault="00647DAA" w:rsidP="00647DAA">
      <w:pPr>
        <w:pStyle w:val="ListParagraph"/>
        <w:rPr>
          <w:rFonts w:ascii="Times New Roman" w:eastAsia="Times New Roman" w:hAnsi="Times New Roman"/>
          <w:color w:val="000000" w:themeColor="text1"/>
          <w:sz w:val="24"/>
          <w:szCs w:val="24"/>
        </w:rPr>
      </w:pP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 xml:space="preserve"> The appellant’s </w:t>
      </w:r>
      <w:r>
        <w:rPr>
          <w:rFonts w:ascii="Times New Roman" w:eastAsia="Times New Roman" w:hAnsi="Times New Roman"/>
          <w:color w:val="000000" w:themeColor="text1"/>
          <w:sz w:val="24"/>
          <w:szCs w:val="24"/>
        </w:rPr>
        <w:t>m</w:t>
      </w:r>
      <w:r w:rsidRPr="0066255D">
        <w:rPr>
          <w:rFonts w:ascii="Times New Roman" w:eastAsia="Times New Roman" w:hAnsi="Times New Roman"/>
          <w:color w:val="000000" w:themeColor="text1"/>
          <w:sz w:val="24"/>
          <w:szCs w:val="24"/>
        </w:rPr>
        <w:t>anaging trustees visited the 1</w:t>
      </w:r>
      <w:r w:rsidRPr="0066255D">
        <w:rPr>
          <w:rFonts w:ascii="Times New Roman" w:eastAsia="Times New Roman" w:hAnsi="Times New Roman"/>
          <w:color w:val="000000" w:themeColor="text1"/>
          <w:sz w:val="24"/>
          <w:szCs w:val="24"/>
          <w:vertAlign w:val="superscript"/>
        </w:rPr>
        <w:t>st</w:t>
      </w:r>
      <w:r w:rsidRPr="0066255D">
        <w:rPr>
          <w:rFonts w:ascii="Times New Roman" w:eastAsia="Times New Roman" w:hAnsi="Times New Roman"/>
          <w:color w:val="000000" w:themeColor="text1"/>
          <w:sz w:val="24"/>
          <w:szCs w:val="24"/>
        </w:rPr>
        <w:t xml:space="preserve"> respondent offices asking for an opportunity</w:t>
      </w:r>
      <w:r>
        <w:rPr>
          <w:rFonts w:ascii="Times New Roman" w:eastAsia="Times New Roman" w:hAnsi="Times New Roman"/>
          <w:color w:val="000000" w:themeColor="text1"/>
          <w:sz w:val="24"/>
          <w:szCs w:val="24"/>
        </w:rPr>
        <w:t xml:space="preserve"> to make </w:t>
      </w:r>
      <w:r w:rsidRPr="0066255D">
        <w:rPr>
          <w:rFonts w:ascii="Times New Roman" w:eastAsia="Times New Roman" w:hAnsi="Times New Roman"/>
          <w:color w:val="000000" w:themeColor="text1"/>
          <w:sz w:val="24"/>
          <w:szCs w:val="24"/>
        </w:rPr>
        <w:t>presentations about the matter but the 1</w:t>
      </w:r>
      <w:r w:rsidRPr="0066255D">
        <w:rPr>
          <w:rFonts w:ascii="Times New Roman" w:eastAsia="Times New Roman" w:hAnsi="Times New Roman"/>
          <w:color w:val="000000" w:themeColor="text1"/>
          <w:sz w:val="24"/>
          <w:szCs w:val="24"/>
          <w:vertAlign w:val="superscript"/>
        </w:rPr>
        <w:t>st</w:t>
      </w:r>
      <w:r w:rsidRPr="0066255D">
        <w:rPr>
          <w:rFonts w:ascii="Times New Roman" w:eastAsia="Times New Roman" w:hAnsi="Times New Roman"/>
          <w:color w:val="000000" w:themeColor="text1"/>
          <w:sz w:val="24"/>
          <w:szCs w:val="24"/>
        </w:rPr>
        <w:t xml:space="preserve"> respondent was unable to hear her as already the time stipulated by the Act within which the trustee’s representation would h</w:t>
      </w:r>
      <w:r>
        <w:rPr>
          <w:rFonts w:ascii="Times New Roman" w:eastAsia="Times New Roman" w:hAnsi="Times New Roman"/>
          <w:color w:val="000000" w:themeColor="text1"/>
          <w:sz w:val="24"/>
          <w:szCs w:val="24"/>
        </w:rPr>
        <w:t xml:space="preserve">ave been considered had elapsed; </w:t>
      </w:r>
      <w:r w:rsidRPr="0066255D">
        <w:rPr>
          <w:rFonts w:ascii="Times New Roman" w:eastAsia="Times New Roman" w:hAnsi="Times New Roman"/>
          <w:color w:val="000000" w:themeColor="text1"/>
          <w:sz w:val="24"/>
          <w:szCs w:val="24"/>
        </w:rPr>
        <w:t>and there was another criminal process going on account of the appellant’s affairs.</w:t>
      </w:r>
    </w:p>
    <w:p w:rsidR="00647DAA" w:rsidRPr="00647DAA"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The appellant was given sufficient notice as per the Act but willing fully failed to take up the opportunity to make its representation</w:t>
      </w:r>
      <w:r>
        <w:rPr>
          <w:rFonts w:ascii="Times New Roman" w:eastAsia="Times New Roman" w:hAnsi="Times New Roman"/>
          <w:color w:val="000000" w:themeColor="text1"/>
          <w:sz w:val="24"/>
          <w:szCs w:val="24"/>
        </w:rPr>
        <w:t>s</w:t>
      </w:r>
      <w:r w:rsidRPr="0066255D">
        <w:rPr>
          <w:rFonts w:ascii="Times New Roman" w:eastAsia="Times New Roman" w:hAnsi="Times New Roman"/>
          <w:color w:val="000000" w:themeColor="text1"/>
          <w:sz w:val="24"/>
          <w:szCs w:val="24"/>
        </w:rPr>
        <w:t>.</w:t>
      </w:r>
    </w:p>
    <w:p w:rsidR="00647DAA" w:rsidRPr="0066255D"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 xml:space="preserve">The reason given for deregistration </w:t>
      </w:r>
      <w:r>
        <w:rPr>
          <w:rFonts w:ascii="Times New Roman" w:eastAsia="Times New Roman" w:hAnsi="Times New Roman"/>
          <w:color w:val="000000" w:themeColor="text1"/>
          <w:sz w:val="24"/>
          <w:szCs w:val="24"/>
        </w:rPr>
        <w:t xml:space="preserve">by the respondent </w:t>
      </w:r>
      <w:r w:rsidRPr="0066255D">
        <w:rPr>
          <w:rFonts w:ascii="Times New Roman" w:eastAsia="Times New Roman" w:hAnsi="Times New Roman"/>
          <w:color w:val="000000" w:themeColor="text1"/>
          <w:sz w:val="24"/>
          <w:szCs w:val="24"/>
        </w:rPr>
        <w:t xml:space="preserve">is backed by law and therefore the appellants </w:t>
      </w:r>
      <w:r>
        <w:rPr>
          <w:rFonts w:ascii="Times New Roman" w:eastAsia="Times New Roman" w:hAnsi="Times New Roman"/>
          <w:color w:val="000000" w:themeColor="text1"/>
          <w:sz w:val="24"/>
          <w:szCs w:val="24"/>
        </w:rPr>
        <w:t xml:space="preserve">‘s </w:t>
      </w:r>
      <w:r w:rsidRPr="0066255D">
        <w:rPr>
          <w:rFonts w:ascii="Times New Roman" w:eastAsia="Times New Roman" w:hAnsi="Times New Roman"/>
          <w:color w:val="000000" w:themeColor="text1"/>
          <w:sz w:val="24"/>
          <w:szCs w:val="24"/>
        </w:rPr>
        <w:t>appeal is frivolous and vexatious   disclosing no reasonable cause of action against the Respondent,</w:t>
      </w:r>
    </w:p>
    <w:p w:rsidR="00647DAA" w:rsidRPr="0066255D" w:rsidRDefault="00647DAA" w:rsidP="00647DAA">
      <w:pPr>
        <w:pStyle w:val="ListParagraph"/>
        <w:rPr>
          <w:rFonts w:ascii="Times New Roman" w:eastAsia="Times New Roman" w:hAnsi="Times New Roman"/>
          <w:color w:val="000000" w:themeColor="text1"/>
          <w:sz w:val="24"/>
          <w:szCs w:val="24"/>
        </w:rPr>
      </w:pPr>
    </w:p>
    <w:p w:rsidR="00647DAA" w:rsidRPr="0066255D" w:rsidRDefault="00647DAA" w:rsidP="00647DAA">
      <w:pPr>
        <w:pStyle w:val="ListParagraph"/>
        <w:numPr>
          <w:ilvl w:val="0"/>
          <w:numId w:val="1"/>
        </w:numPr>
        <w:spacing w:after="0" w:line="360" w:lineRule="auto"/>
        <w:ind w:left="0"/>
        <w:jc w:val="both"/>
        <w:rPr>
          <w:rFonts w:ascii="Times New Roman" w:eastAsia="Times New Roman" w:hAnsi="Times New Roman"/>
          <w:color w:val="000000" w:themeColor="text1"/>
          <w:sz w:val="24"/>
          <w:szCs w:val="24"/>
        </w:rPr>
      </w:pPr>
      <w:r w:rsidRPr="0066255D">
        <w:rPr>
          <w:rFonts w:ascii="Times New Roman" w:eastAsia="Times New Roman" w:hAnsi="Times New Roman"/>
          <w:color w:val="000000" w:themeColor="text1"/>
          <w:sz w:val="24"/>
          <w:szCs w:val="24"/>
        </w:rPr>
        <w:t xml:space="preserve">The </w:t>
      </w:r>
      <w:r>
        <w:rPr>
          <w:rFonts w:ascii="Times New Roman" w:eastAsia="Times New Roman" w:hAnsi="Times New Roman"/>
          <w:color w:val="000000" w:themeColor="text1"/>
          <w:sz w:val="24"/>
          <w:szCs w:val="24"/>
        </w:rPr>
        <w:t>Appellant</w:t>
      </w:r>
      <w:r w:rsidRPr="0066255D">
        <w:rPr>
          <w:rFonts w:ascii="Times New Roman" w:eastAsia="Times New Roman" w:hAnsi="Times New Roman"/>
          <w:color w:val="000000" w:themeColor="text1"/>
          <w:sz w:val="24"/>
          <w:szCs w:val="24"/>
        </w:rPr>
        <w:t xml:space="preserve"> in its appeal has been very economical with the truth and seeks to waste this tribunal’s time.</w:t>
      </w:r>
    </w:p>
    <w:p w:rsidR="00647DAA" w:rsidRPr="0066255D" w:rsidRDefault="00647DAA" w:rsidP="00647DAA">
      <w:pPr>
        <w:spacing w:after="0" w:line="360" w:lineRule="auto"/>
        <w:contextualSpacing/>
        <w:jc w:val="both"/>
        <w:rPr>
          <w:rFonts w:ascii="Times New Roman" w:hAnsi="Times New Roman"/>
          <w:color w:val="000000" w:themeColor="text1"/>
          <w:sz w:val="24"/>
          <w:szCs w:val="24"/>
        </w:rPr>
      </w:pPr>
    </w:p>
    <w:p w:rsidR="00647DAA" w:rsidRPr="0066255D" w:rsidRDefault="00647DAA" w:rsidP="00647DAA">
      <w:pPr>
        <w:spacing w:after="0" w:line="360" w:lineRule="auto"/>
        <w:jc w:val="both"/>
        <w:rPr>
          <w:rFonts w:ascii="Times New Roman" w:hAnsi="Times New Roman"/>
          <w:color w:val="000000" w:themeColor="text1"/>
          <w:sz w:val="24"/>
          <w:szCs w:val="24"/>
        </w:rPr>
      </w:pPr>
      <w:r w:rsidRPr="0066255D">
        <w:rPr>
          <w:rFonts w:ascii="Times New Roman" w:eastAsia="Times New Roman" w:hAnsi="Times New Roman"/>
          <w:b/>
          <w:color w:val="000000" w:themeColor="text1"/>
          <w:sz w:val="24"/>
          <w:szCs w:val="24"/>
        </w:rPr>
        <w:t xml:space="preserve">REASONS WHEREFORE </w:t>
      </w:r>
      <w:r w:rsidRPr="0066255D">
        <w:rPr>
          <w:rFonts w:ascii="Times New Roman" w:eastAsia="Times New Roman" w:hAnsi="Times New Roman"/>
          <w:color w:val="000000" w:themeColor="text1"/>
          <w:sz w:val="24"/>
          <w:szCs w:val="24"/>
        </w:rPr>
        <w:t>The Respondents prays for the Appellant’s appeal to be dismissed with costs.</w:t>
      </w:r>
    </w:p>
    <w:p w:rsidR="00647DAA" w:rsidRPr="0066255D" w:rsidRDefault="00647DAA" w:rsidP="00647DAA">
      <w:pPr>
        <w:spacing w:after="0" w:line="360" w:lineRule="auto"/>
        <w:ind w:hanging="630"/>
        <w:jc w:val="both"/>
        <w:rPr>
          <w:rFonts w:ascii="Times New Roman" w:hAnsi="Times New Roman"/>
          <w:b/>
          <w:color w:val="000000" w:themeColor="text1"/>
          <w:sz w:val="24"/>
          <w:szCs w:val="24"/>
        </w:rPr>
      </w:pPr>
    </w:p>
    <w:p w:rsidR="00647DAA" w:rsidRPr="0066255D" w:rsidRDefault="00647DAA" w:rsidP="00647DAA">
      <w:pPr>
        <w:spacing w:after="0" w:line="360" w:lineRule="auto"/>
        <w:jc w:val="both"/>
        <w:rPr>
          <w:rFonts w:ascii="Times New Roman" w:hAnsi="Times New Roman"/>
          <w:color w:val="000000" w:themeColor="text1"/>
          <w:sz w:val="24"/>
          <w:szCs w:val="24"/>
        </w:rPr>
      </w:pPr>
      <w:r w:rsidRPr="0066255D">
        <w:rPr>
          <w:rFonts w:ascii="Times New Roman" w:hAnsi="Times New Roman"/>
          <w:color w:val="000000" w:themeColor="text1"/>
          <w:sz w:val="24"/>
          <w:szCs w:val="24"/>
        </w:rPr>
        <w:t>DATED at NAIROBI this ____________________ day of ____________________, 20….</w:t>
      </w:r>
    </w:p>
    <w:p w:rsidR="00647DAA" w:rsidRPr="0066255D" w:rsidRDefault="00647DAA" w:rsidP="00647DAA">
      <w:pPr>
        <w:spacing w:after="0" w:line="360" w:lineRule="auto"/>
        <w:jc w:val="both"/>
        <w:rPr>
          <w:rFonts w:ascii="Times New Roman" w:hAnsi="Times New Roman"/>
          <w:color w:val="000000" w:themeColor="text1"/>
          <w:sz w:val="24"/>
          <w:szCs w:val="24"/>
        </w:rPr>
      </w:pPr>
    </w:p>
    <w:p w:rsidR="00647DAA" w:rsidRPr="0066255D" w:rsidRDefault="00647DAA" w:rsidP="00647DAA">
      <w:pPr>
        <w:spacing w:after="0" w:line="360" w:lineRule="auto"/>
        <w:jc w:val="right"/>
        <w:rPr>
          <w:rFonts w:ascii="Times New Roman" w:hAnsi="Times New Roman"/>
          <w:color w:val="000000" w:themeColor="text1"/>
          <w:sz w:val="24"/>
          <w:szCs w:val="24"/>
        </w:rPr>
      </w:pPr>
      <w:r w:rsidRPr="0066255D">
        <w:rPr>
          <w:rFonts w:ascii="Times New Roman" w:hAnsi="Times New Roman"/>
          <w:color w:val="000000" w:themeColor="text1"/>
          <w:sz w:val="24"/>
          <w:szCs w:val="24"/>
        </w:rPr>
        <w:t>WAKILI ADVOCATES LLP</w:t>
      </w:r>
    </w:p>
    <w:p w:rsidR="00647DAA" w:rsidRPr="0066255D" w:rsidRDefault="00647DAA" w:rsidP="00647DAA">
      <w:pPr>
        <w:spacing w:after="0" w:line="360" w:lineRule="auto"/>
        <w:jc w:val="right"/>
        <w:rPr>
          <w:rFonts w:ascii="Times New Roman" w:hAnsi="Times New Roman"/>
          <w:color w:val="000000" w:themeColor="text1"/>
          <w:sz w:val="24"/>
          <w:szCs w:val="24"/>
        </w:rPr>
      </w:pPr>
      <w:r w:rsidRPr="0066255D">
        <w:rPr>
          <w:rFonts w:ascii="Times New Roman" w:hAnsi="Times New Roman"/>
          <w:color w:val="000000" w:themeColor="text1"/>
          <w:sz w:val="24"/>
          <w:szCs w:val="24"/>
        </w:rPr>
        <w:t>ADVOCATES FOR THE RESPONDENT</w:t>
      </w:r>
    </w:p>
    <w:p w:rsidR="00647DAA" w:rsidRPr="0066255D" w:rsidRDefault="00647DAA" w:rsidP="00647DAA">
      <w:pPr>
        <w:spacing w:after="0" w:line="360" w:lineRule="auto"/>
        <w:jc w:val="right"/>
        <w:rPr>
          <w:rFonts w:ascii="Times New Roman" w:hAnsi="Times New Roman"/>
          <w:b/>
          <w:color w:val="000000" w:themeColor="text1"/>
          <w:sz w:val="24"/>
          <w:szCs w:val="24"/>
        </w:rPr>
      </w:pPr>
      <w:r w:rsidRPr="0066255D">
        <w:rPr>
          <w:rFonts w:ascii="Times New Roman" w:hAnsi="Times New Roman"/>
          <w:bCs/>
          <w:color w:val="000000" w:themeColor="text1"/>
          <w:sz w:val="24"/>
          <w:szCs w:val="24"/>
        </w:rPr>
        <w:t>(WAKILI, Practice No.</w:t>
      </w:r>
      <w:r w:rsidRPr="0066255D">
        <w:rPr>
          <w:rFonts w:ascii="Times New Roman" w:eastAsiaTheme="minorHAnsi" w:hAnsi="Times New Roman"/>
          <w:b/>
          <w:bCs/>
          <w:color w:val="000000" w:themeColor="text1"/>
          <w:sz w:val="24"/>
          <w:szCs w:val="24"/>
          <w:shd w:val="clear" w:color="auto" w:fill="FFFFFF"/>
        </w:rPr>
        <w:t xml:space="preserve"> </w:t>
      </w:r>
      <w:r w:rsidRPr="0066255D">
        <w:rPr>
          <w:rFonts w:ascii="Times New Roman" w:hAnsi="Times New Roman"/>
          <w:bCs/>
          <w:color w:val="000000" w:themeColor="text1"/>
          <w:sz w:val="24"/>
          <w:szCs w:val="24"/>
        </w:rPr>
        <w:t>LSK/…</w:t>
      </w:r>
      <w:proofErr w:type="gramStart"/>
      <w:r w:rsidRPr="0066255D">
        <w:rPr>
          <w:rFonts w:ascii="Times New Roman" w:hAnsi="Times New Roman"/>
          <w:bCs/>
          <w:color w:val="000000" w:themeColor="text1"/>
          <w:sz w:val="24"/>
          <w:szCs w:val="24"/>
        </w:rPr>
        <w:t>…./</w:t>
      </w:r>
      <w:proofErr w:type="gramEnd"/>
      <w:r w:rsidRPr="0066255D">
        <w:rPr>
          <w:rFonts w:ascii="Times New Roman" w:hAnsi="Times New Roman"/>
          <w:bCs/>
          <w:color w:val="000000" w:themeColor="text1"/>
          <w:sz w:val="24"/>
          <w:szCs w:val="24"/>
        </w:rPr>
        <w:t>………</w:t>
      </w:r>
      <w:r w:rsidRPr="0066255D">
        <w:rPr>
          <w:rFonts w:ascii="Times New Roman" w:hAnsi="Times New Roman"/>
          <w:bCs/>
          <w:color w:val="000000" w:themeColor="text1"/>
          <w:sz w:val="24"/>
          <w:szCs w:val="24"/>
          <w:shd w:val="clear" w:color="auto" w:fill="FFFFFF"/>
        </w:rPr>
        <w:t>)</w:t>
      </w:r>
    </w:p>
    <w:p w:rsidR="00647DAA" w:rsidRPr="0066255D" w:rsidRDefault="00647DAA" w:rsidP="00647DAA">
      <w:pPr>
        <w:spacing w:after="0" w:line="360" w:lineRule="auto"/>
        <w:jc w:val="both"/>
        <w:rPr>
          <w:rFonts w:ascii="Times New Roman" w:hAnsi="Times New Roman"/>
          <w:color w:val="000000" w:themeColor="text1"/>
          <w:sz w:val="24"/>
          <w:szCs w:val="24"/>
        </w:rPr>
      </w:pPr>
      <w:r w:rsidRPr="0066255D">
        <w:rPr>
          <w:rFonts w:ascii="Times New Roman" w:hAnsi="Times New Roman"/>
          <w:color w:val="000000" w:themeColor="text1"/>
          <w:sz w:val="24"/>
          <w:szCs w:val="24"/>
        </w:rPr>
        <w:t>DRAWN &amp; FILED BY:</w:t>
      </w:r>
    </w:p>
    <w:p w:rsidR="00647DAA" w:rsidRPr="0066255D" w:rsidRDefault="00647DAA" w:rsidP="00647DAA">
      <w:pPr>
        <w:spacing w:after="0" w:line="360" w:lineRule="auto"/>
        <w:jc w:val="both"/>
        <w:rPr>
          <w:rFonts w:ascii="Times New Roman" w:hAnsi="Times New Roman"/>
          <w:color w:val="000000" w:themeColor="text1"/>
          <w:sz w:val="24"/>
          <w:szCs w:val="24"/>
        </w:rPr>
      </w:pPr>
      <w:bookmarkStart w:id="0" w:name="_GoBack"/>
      <w:bookmarkEnd w:id="0"/>
    </w:p>
    <w:p w:rsidR="00647DAA" w:rsidRPr="003565FE" w:rsidRDefault="00647DAA" w:rsidP="00647DAA">
      <w:pPr>
        <w:spacing w:after="0" w:line="360" w:lineRule="auto"/>
        <w:jc w:val="both"/>
        <w:rPr>
          <w:rFonts w:ascii="Times New Roman" w:hAnsi="Times New Roman"/>
          <w:color w:val="000000" w:themeColor="text1"/>
          <w:sz w:val="24"/>
          <w:szCs w:val="24"/>
          <w:u w:val="single"/>
        </w:rPr>
      </w:pPr>
      <w:r w:rsidRPr="003565FE">
        <w:rPr>
          <w:rFonts w:ascii="Times New Roman" w:hAnsi="Times New Roman"/>
          <w:color w:val="000000" w:themeColor="text1"/>
          <w:sz w:val="24"/>
          <w:szCs w:val="24"/>
          <w:u w:val="single"/>
        </w:rPr>
        <w:t>TO BE SERVED UPON:</w:t>
      </w:r>
    </w:p>
    <w:p w:rsidR="00E25CC1" w:rsidRDefault="00647DAA"/>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41ABD"/>
    <w:multiLevelType w:val="hybridMultilevel"/>
    <w:tmpl w:val="BCCC98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AA"/>
    <w:rsid w:val="004C120E"/>
    <w:rsid w:val="00612300"/>
    <w:rsid w:val="0064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D943"/>
  <w15:chartTrackingRefBased/>
  <w15:docId w15:val="{7140AD02-D7D4-44BF-A4EC-5475C3E3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DAA"/>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647DAA"/>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7DAA"/>
    <w:rPr>
      <w:rFonts w:ascii="Arial" w:eastAsia="Times New Roman" w:hAnsi="Arial" w:cs="Arial"/>
      <w:b/>
      <w:sz w:val="24"/>
      <w:szCs w:val="20"/>
      <w:lang w:val="en-GB"/>
    </w:rPr>
  </w:style>
  <w:style w:type="paragraph" w:styleId="ListParagraph">
    <w:name w:val="List Paragraph"/>
    <w:basedOn w:val="Normal"/>
    <w:qFormat/>
    <w:rsid w:val="00647DAA"/>
    <w:pPr>
      <w:ind w:left="720"/>
      <w:contextualSpacing/>
    </w:pPr>
  </w:style>
  <w:style w:type="character" w:styleId="Hyperlink">
    <w:name w:val="Hyperlink"/>
    <w:basedOn w:val="DefaultParagraphFont"/>
    <w:uiPriority w:val="99"/>
    <w:unhideWhenUsed/>
    <w:rsid w:val="00647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kili@advocates.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2022-06-09T08:10:00Z</dcterms:created>
  <dcterms:modified xsi:type="dcterms:W3CDTF">2022-06-09T08:12:00Z</dcterms:modified>
</cp:coreProperties>
</file>