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65A" w:rsidRPr="0030065A" w:rsidRDefault="0030065A" w:rsidP="0030065A">
      <w:pPr>
        <w:autoSpaceDE w:val="0"/>
        <w:autoSpaceDN w:val="0"/>
        <w:adjustRightInd w:val="0"/>
        <w:spacing w:after="0" w:line="360" w:lineRule="auto"/>
        <w:ind w:left="3600" w:hanging="3600"/>
        <w:jc w:val="both"/>
        <w:rPr>
          <w:rFonts w:ascii="Georgia" w:hAnsi="Georgia" w:cs="Times New Roman"/>
          <w:bCs/>
        </w:rPr>
      </w:pPr>
    </w:p>
    <w:p w:rsidR="0030065A" w:rsidRPr="0030065A" w:rsidRDefault="0030065A" w:rsidP="0030065A">
      <w:pPr>
        <w:spacing w:after="200" w:line="276" w:lineRule="auto"/>
        <w:rPr>
          <w:rFonts w:ascii="Georgia" w:eastAsia="Calibri" w:hAnsi="Georgia" w:cs="Times New Roman"/>
          <w:lang w:val="en-GB"/>
        </w:rPr>
      </w:pPr>
    </w:p>
    <w:p w:rsidR="0030065A" w:rsidRPr="0030065A" w:rsidRDefault="0030065A" w:rsidP="0030065A">
      <w:pPr>
        <w:keepNext/>
        <w:overflowPunct w:val="0"/>
        <w:autoSpaceDE w:val="0"/>
        <w:autoSpaceDN w:val="0"/>
        <w:adjustRightInd w:val="0"/>
        <w:spacing w:after="0" w:line="360" w:lineRule="auto"/>
        <w:jc w:val="center"/>
        <w:textAlignment w:val="baseline"/>
        <w:outlineLvl w:val="1"/>
        <w:rPr>
          <w:rFonts w:ascii="Georgia" w:eastAsia="Times New Roman" w:hAnsi="Georgia" w:cs="Times New Roman"/>
          <w:lang w:val="en-GB"/>
        </w:rPr>
      </w:pPr>
      <w:r w:rsidRPr="0030065A">
        <w:rPr>
          <w:rFonts w:ascii="Georgia" w:eastAsia="Times New Roman" w:hAnsi="Georgia" w:cs="Times New Roman"/>
          <w:lang w:val="en-GB"/>
        </w:rPr>
        <w:t>REPUBLIC OF KENYA</w:t>
      </w:r>
    </w:p>
    <w:p w:rsidR="0030065A" w:rsidRPr="0030065A" w:rsidRDefault="0030065A" w:rsidP="0030065A">
      <w:pPr>
        <w:spacing w:after="0" w:line="360" w:lineRule="auto"/>
        <w:jc w:val="center"/>
        <w:rPr>
          <w:rFonts w:ascii="Georgia" w:eastAsia="Calibri" w:hAnsi="Georgia" w:cs="Times New Roman"/>
          <w:lang w:val="en-GB"/>
        </w:rPr>
      </w:pPr>
      <w:r w:rsidRPr="0030065A">
        <w:rPr>
          <w:rFonts w:ascii="Georgia" w:eastAsia="Calibri" w:hAnsi="Georgia" w:cs="Times New Roman"/>
          <w:lang w:val="en-GB"/>
        </w:rPr>
        <w:t xml:space="preserve">IN THE EDUCATION APPEALS TRIBUNAL </w:t>
      </w:r>
    </w:p>
    <w:p w:rsidR="0030065A" w:rsidRPr="0030065A" w:rsidRDefault="0030065A" w:rsidP="0030065A">
      <w:pPr>
        <w:spacing w:after="0" w:line="360" w:lineRule="auto"/>
        <w:jc w:val="center"/>
        <w:rPr>
          <w:rFonts w:ascii="Georgia" w:eastAsia="Calibri" w:hAnsi="Georgia" w:cs="Times New Roman"/>
          <w:u w:val="single"/>
          <w:lang w:val="en-GB"/>
        </w:rPr>
      </w:pPr>
      <w:r w:rsidRPr="0030065A">
        <w:rPr>
          <w:rFonts w:ascii="Georgia" w:eastAsia="Calibri" w:hAnsi="Georgia" w:cs="Times New Roman"/>
          <w:lang w:val="en-GB"/>
        </w:rPr>
        <w:t>EAT APPEAL. NO……</w:t>
      </w:r>
      <w:r w:rsidRPr="0030065A">
        <w:rPr>
          <w:rFonts w:ascii="Georgia" w:eastAsia="Calibri" w:hAnsi="Georgia" w:cs="Times New Roman"/>
          <w:u w:val="single"/>
          <w:lang w:val="en-GB"/>
        </w:rPr>
        <w:t xml:space="preserve">OF </w:t>
      </w:r>
      <w:proofErr w:type="gramStart"/>
      <w:r w:rsidRPr="0030065A">
        <w:rPr>
          <w:rFonts w:ascii="Georgia" w:eastAsia="Calibri" w:hAnsi="Georgia" w:cs="Times New Roman"/>
          <w:u w:val="single"/>
          <w:lang w:val="en-GB"/>
        </w:rPr>
        <w:t>20..</w:t>
      </w:r>
      <w:proofErr w:type="gramEnd"/>
    </w:p>
    <w:p w:rsidR="0030065A" w:rsidRPr="0030065A" w:rsidRDefault="0030065A" w:rsidP="0030065A">
      <w:pPr>
        <w:autoSpaceDE w:val="0"/>
        <w:autoSpaceDN w:val="0"/>
        <w:adjustRightInd w:val="0"/>
        <w:spacing w:after="0" w:line="360" w:lineRule="auto"/>
        <w:ind w:left="3600" w:hanging="3600"/>
        <w:jc w:val="both"/>
        <w:rPr>
          <w:rFonts w:ascii="Georgia" w:hAnsi="Georgia" w:cs="Times New Roman"/>
          <w:bCs/>
        </w:rPr>
      </w:pPr>
      <w:r w:rsidRPr="0030065A">
        <w:rPr>
          <w:rFonts w:ascii="Georgia" w:eastAsia="Calibri" w:hAnsi="Georgia" w:cs="Times New Roman"/>
          <w:lang w:val="en-GB"/>
        </w:rPr>
        <w:t xml:space="preserve">MKENYA HALISI SPECIAL SCHOOL.....................................................................APPELLANT </w:t>
      </w:r>
    </w:p>
    <w:p w:rsidR="0030065A" w:rsidRPr="0030065A" w:rsidRDefault="0030065A" w:rsidP="0030065A">
      <w:pPr>
        <w:autoSpaceDE w:val="0"/>
        <w:autoSpaceDN w:val="0"/>
        <w:adjustRightInd w:val="0"/>
        <w:spacing w:after="0" w:line="360" w:lineRule="auto"/>
        <w:ind w:left="3600" w:hanging="3600"/>
        <w:jc w:val="center"/>
        <w:rPr>
          <w:rFonts w:ascii="Georgia" w:hAnsi="Georgia" w:cs="Times New Roman"/>
          <w:bCs/>
        </w:rPr>
      </w:pPr>
      <w:r w:rsidRPr="0030065A">
        <w:rPr>
          <w:rFonts w:ascii="Georgia" w:hAnsi="Georgia" w:cs="Times New Roman"/>
          <w:bCs/>
        </w:rPr>
        <w:t xml:space="preserve">VERSUS </w:t>
      </w:r>
    </w:p>
    <w:p w:rsidR="0030065A" w:rsidRPr="0030065A" w:rsidRDefault="0030065A" w:rsidP="0030065A">
      <w:pPr>
        <w:autoSpaceDE w:val="0"/>
        <w:autoSpaceDN w:val="0"/>
        <w:adjustRightInd w:val="0"/>
        <w:spacing w:after="0" w:line="360" w:lineRule="auto"/>
        <w:ind w:left="3600" w:hanging="3600"/>
        <w:jc w:val="center"/>
        <w:rPr>
          <w:rFonts w:ascii="Georgia" w:hAnsi="Georgia" w:cs="Times New Roman"/>
          <w:bCs/>
        </w:rPr>
      </w:pPr>
    </w:p>
    <w:p w:rsidR="0030065A" w:rsidRPr="0030065A" w:rsidRDefault="0030065A" w:rsidP="0030065A">
      <w:pPr>
        <w:autoSpaceDE w:val="0"/>
        <w:autoSpaceDN w:val="0"/>
        <w:adjustRightInd w:val="0"/>
        <w:spacing w:after="0" w:line="360" w:lineRule="auto"/>
        <w:ind w:left="3600" w:hanging="3600"/>
        <w:jc w:val="both"/>
        <w:rPr>
          <w:rFonts w:ascii="Georgia" w:hAnsi="Georgia" w:cs="Times New Roman"/>
          <w:bCs/>
        </w:rPr>
      </w:pPr>
      <w:r w:rsidRPr="0030065A">
        <w:rPr>
          <w:rFonts w:ascii="Georgia" w:eastAsia="Calibri" w:hAnsi="Georgia" w:cs="Times New Roman"/>
          <w:lang w:val="en-GB"/>
        </w:rPr>
        <w:t>COUNTY EDUCATION BOARD OF NAIROBI</w:t>
      </w:r>
      <w:r w:rsidRPr="0030065A">
        <w:rPr>
          <w:rFonts w:ascii="Georgia" w:hAnsi="Georgia" w:cs="Times New Roman"/>
          <w:bCs/>
        </w:rPr>
        <w:t>..................................................RESPONDENT</w:t>
      </w:r>
    </w:p>
    <w:p w:rsidR="0030065A" w:rsidRPr="0030065A" w:rsidRDefault="0030065A" w:rsidP="0030065A">
      <w:pPr>
        <w:autoSpaceDE w:val="0"/>
        <w:autoSpaceDN w:val="0"/>
        <w:adjustRightInd w:val="0"/>
        <w:spacing w:after="0" w:line="360" w:lineRule="auto"/>
        <w:ind w:left="3600" w:hanging="3600"/>
        <w:jc w:val="both"/>
        <w:rPr>
          <w:rFonts w:ascii="Georgia" w:hAnsi="Georgia" w:cs="Times New Roman"/>
          <w:bCs/>
        </w:rPr>
      </w:pPr>
    </w:p>
    <w:p w:rsidR="0030065A" w:rsidRPr="0030065A" w:rsidRDefault="0030065A" w:rsidP="0030065A">
      <w:pPr>
        <w:keepNext/>
        <w:overflowPunct w:val="0"/>
        <w:autoSpaceDE w:val="0"/>
        <w:autoSpaceDN w:val="0"/>
        <w:adjustRightInd w:val="0"/>
        <w:spacing w:after="0" w:line="360" w:lineRule="auto"/>
        <w:jc w:val="center"/>
        <w:textAlignment w:val="baseline"/>
        <w:outlineLvl w:val="1"/>
        <w:rPr>
          <w:rFonts w:ascii="Georgia" w:eastAsia="Times New Roman" w:hAnsi="Georgia" w:cs="Times New Roman"/>
          <w:b/>
          <w:lang w:val="en-GB"/>
        </w:rPr>
      </w:pPr>
      <w:r w:rsidRPr="0030065A">
        <w:rPr>
          <w:rFonts w:ascii="Georgia" w:eastAsia="Times New Roman" w:hAnsi="Georgia" w:cs="Times New Roman"/>
          <w:b/>
          <w:lang w:val="en-GB"/>
        </w:rPr>
        <w:t xml:space="preserve">RESPONSE TO MEMORANDUM OF APPEAL </w:t>
      </w:r>
    </w:p>
    <w:p w:rsidR="0030065A" w:rsidRPr="0030065A" w:rsidRDefault="0030065A" w:rsidP="0030065A">
      <w:pPr>
        <w:numPr>
          <w:ilvl w:val="0"/>
          <w:numId w:val="1"/>
        </w:numPr>
        <w:spacing w:after="0" w:line="360" w:lineRule="auto"/>
        <w:contextualSpacing/>
        <w:jc w:val="both"/>
        <w:rPr>
          <w:rFonts w:ascii="Georgia" w:eastAsia="Times New Roman" w:hAnsi="Georgia" w:cs="Times New Roman"/>
          <w:u w:val="single"/>
          <w:lang w:val="en-GB"/>
        </w:rPr>
      </w:pPr>
      <w:r w:rsidRPr="0030065A">
        <w:rPr>
          <w:rFonts w:ascii="Georgia" w:eastAsia="Times New Roman" w:hAnsi="Georgia" w:cs="Times New Roman"/>
          <w:lang w:val="en-GB"/>
        </w:rPr>
        <w:t>Save what is expressly admitted herein, the Respondent denies each allegation of fact contained in the Memorandum of appeal as though the same were specifically set out and traversed seriatim.</w:t>
      </w:r>
    </w:p>
    <w:p w:rsidR="0030065A" w:rsidRPr="0030065A" w:rsidRDefault="0030065A" w:rsidP="0030065A">
      <w:pPr>
        <w:spacing w:after="0" w:line="360" w:lineRule="auto"/>
        <w:ind w:left="720"/>
        <w:contextualSpacing/>
        <w:jc w:val="both"/>
        <w:rPr>
          <w:rFonts w:ascii="Georgia" w:eastAsia="Times New Roman" w:hAnsi="Georgia" w:cs="Times New Roman"/>
          <w:u w:val="single"/>
          <w:lang w:val="en-GB"/>
        </w:rPr>
      </w:pPr>
    </w:p>
    <w:p w:rsidR="0030065A" w:rsidRPr="0030065A" w:rsidRDefault="0030065A" w:rsidP="0030065A">
      <w:pPr>
        <w:numPr>
          <w:ilvl w:val="0"/>
          <w:numId w:val="1"/>
        </w:numPr>
        <w:spacing w:after="0" w:line="360" w:lineRule="auto"/>
        <w:contextualSpacing/>
        <w:jc w:val="both"/>
        <w:rPr>
          <w:rFonts w:ascii="Georgia" w:eastAsia="Times New Roman" w:hAnsi="Georgia" w:cs="Times New Roman"/>
          <w:u w:val="single"/>
          <w:lang w:val="en-GB"/>
        </w:rPr>
      </w:pPr>
      <w:r w:rsidRPr="0030065A">
        <w:rPr>
          <w:rFonts w:ascii="Georgia" w:eastAsiaTheme="minorEastAsia" w:hAnsi="Georgia" w:cs="Times New Roman"/>
          <w:lang w:val="en-GB"/>
        </w:rPr>
        <w:t xml:space="preserve">The Respondent  in the above matter admits the contents of paragraph  1 to  3 contained in the </w:t>
      </w:r>
      <w:r w:rsidRPr="0030065A">
        <w:rPr>
          <w:rFonts w:ascii="Georgia" w:eastAsia="Times New Roman" w:hAnsi="Georgia" w:cs="Times New Roman"/>
          <w:lang w:val="en-GB"/>
        </w:rPr>
        <w:t>Memorandum of Claim</w:t>
      </w:r>
      <w:r w:rsidRPr="0030065A">
        <w:rPr>
          <w:rFonts w:ascii="Georgia" w:eastAsiaTheme="minorEastAsia" w:hAnsi="Georgia" w:cs="Times New Roman"/>
          <w:lang w:val="en-GB"/>
        </w:rPr>
        <w:t xml:space="preserve"> save for the Respondent’s address of service for the purposes of this suit shall be care of</w:t>
      </w:r>
      <w:r w:rsidRPr="0030065A">
        <w:rPr>
          <w:rFonts w:ascii="Georgia" w:eastAsiaTheme="minorEastAsia" w:hAnsi="Georgia" w:cs="Times New Roman"/>
          <w:b/>
          <w:lang w:val="en-GB"/>
        </w:rPr>
        <w:t xml:space="preserve">   WAKILI </w:t>
      </w:r>
      <w:r w:rsidRPr="0030065A">
        <w:rPr>
          <w:rFonts w:ascii="Georgia" w:eastAsiaTheme="minorEastAsia" w:hAnsi="Georgia" w:cs="Times New Roman"/>
          <w:b/>
          <w:u w:val="single"/>
          <w:lang w:val="en-GB"/>
        </w:rPr>
        <w:t>ADVOCATES LLP ,UPPERHILL  GARDENS BLOCK A 2</w:t>
      </w:r>
      <w:r w:rsidRPr="0030065A">
        <w:rPr>
          <w:rFonts w:ascii="Georgia" w:eastAsiaTheme="minorEastAsia" w:hAnsi="Georgia" w:cs="Times New Roman"/>
          <w:b/>
          <w:u w:val="single"/>
          <w:vertAlign w:val="superscript"/>
          <w:lang w:val="en-GB"/>
        </w:rPr>
        <w:t>ND</w:t>
      </w:r>
      <w:r w:rsidRPr="0030065A">
        <w:rPr>
          <w:rFonts w:ascii="Georgia" w:eastAsiaTheme="minorEastAsia" w:hAnsi="Georgia" w:cs="Times New Roman"/>
          <w:b/>
          <w:u w:val="single"/>
          <w:lang w:val="en-GB"/>
        </w:rPr>
        <w:t xml:space="preserve"> FLOOR 3</w:t>
      </w:r>
      <w:r w:rsidRPr="0030065A">
        <w:rPr>
          <w:rFonts w:ascii="Georgia" w:eastAsiaTheme="minorEastAsia" w:hAnsi="Georgia" w:cs="Times New Roman"/>
          <w:b/>
          <w:u w:val="single"/>
          <w:vertAlign w:val="superscript"/>
          <w:lang w:val="en-GB"/>
        </w:rPr>
        <w:t>RD</w:t>
      </w:r>
      <w:r w:rsidRPr="0030065A">
        <w:rPr>
          <w:rFonts w:ascii="Georgia" w:eastAsiaTheme="minorEastAsia" w:hAnsi="Georgia" w:cs="Times New Roman"/>
          <w:b/>
          <w:u w:val="single"/>
          <w:lang w:val="en-GB"/>
        </w:rPr>
        <w:t xml:space="preserve"> AVENUE NGONG, P.O BOX 20000-001000 NAIROBI: EMAIL </w:t>
      </w:r>
      <w:hyperlink r:id="rId5" w:history="1">
        <w:r w:rsidRPr="0030065A">
          <w:rPr>
            <w:rFonts w:ascii="Georgia" w:eastAsiaTheme="minorEastAsia" w:hAnsi="Georgia" w:cs="Times New Roman"/>
            <w:b/>
            <w:color w:val="0563C1" w:themeColor="hyperlink"/>
            <w:u w:val="single"/>
            <w:lang w:val="en-GB"/>
          </w:rPr>
          <w:t>wakili@advocates.co.ke</w:t>
        </w:r>
      </w:hyperlink>
      <w:r w:rsidRPr="0030065A">
        <w:rPr>
          <w:rFonts w:ascii="Georgia" w:eastAsiaTheme="minorEastAsia" w:hAnsi="Georgia" w:cs="Times New Roman"/>
          <w:b/>
          <w:u w:val="single"/>
          <w:lang w:val="en-GB"/>
        </w:rPr>
        <w:t>.</w:t>
      </w:r>
    </w:p>
    <w:p w:rsidR="0030065A" w:rsidRPr="0030065A" w:rsidRDefault="0030065A" w:rsidP="0030065A">
      <w:pPr>
        <w:spacing w:after="0" w:line="360" w:lineRule="auto"/>
        <w:contextualSpacing/>
        <w:jc w:val="both"/>
        <w:rPr>
          <w:rFonts w:ascii="Georgia" w:eastAsia="Times New Roman" w:hAnsi="Georgia" w:cs="Times New Roman"/>
          <w:u w:val="single"/>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lang w:val="en-GB"/>
        </w:rPr>
      </w:pPr>
      <w:r w:rsidRPr="0030065A">
        <w:rPr>
          <w:rFonts w:ascii="Georgia" w:eastAsia="Calibri" w:hAnsi="Georgia" w:cs="Times New Roman"/>
          <w:bCs/>
          <w:lang w:val="en-GB"/>
        </w:rPr>
        <w:t>The respondent received an application</w:t>
      </w:r>
      <w:r w:rsidRPr="0030065A">
        <w:rPr>
          <w:rFonts w:ascii="Georgia" w:eastAsia="Calibri" w:hAnsi="Georgia" w:cs="Times New Roman"/>
          <w:color w:val="000000" w:themeColor="text1"/>
          <w:lang w:val="en-GB"/>
        </w:rPr>
        <w:t xml:space="preserve"> for licence and registration of the Hybrid school as a basic education training institution on the 20</w:t>
      </w:r>
      <w:r w:rsidRPr="0030065A">
        <w:rPr>
          <w:rFonts w:ascii="Georgia" w:eastAsia="Calibri" w:hAnsi="Georgia" w:cs="Times New Roman"/>
          <w:color w:val="000000" w:themeColor="text1"/>
          <w:vertAlign w:val="superscript"/>
          <w:lang w:val="en-GB"/>
        </w:rPr>
        <w:t>th</w:t>
      </w:r>
      <w:r w:rsidRPr="0030065A">
        <w:rPr>
          <w:rFonts w:ascii="Georgia" w:eastAsia="Calibri" w:hAnsi="Georgia" w:cs="Times New Roman"/>
          <w:color w:val="000000" w:themeColor="text1"/>
          <w:lang w:val="en-GB"/>
        </w:rPr>
        <w:t xml:space="preserve"> of August 2019 to the Respondent. </w:t>
      </w:r>
    </w:p>
    <w:p w:rsidR="0030065A" w:rsidRPr="0030065A" w:rsidRDefault="0030065A" w:rsidP="0030065A">
      <w:pPr>
        <w:spacing w:after="200" w:line="276" w:lineRule="auto"/>
        <w:ind w:left="720"/>
        <w:contextualSpacing/>
        <w:rPr>
          <w:rFonts w:ascii="Georgia" w:eastAsia="Calibri" w:hAnsi="Georgia" w:cs="Times New Roman"/>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color w:val="000000" w:themeColor="text1"/>
          <w:lang w:val="en-GB"/>
        </w:rPr>
      </w:pPr>
      <w:r w:rsidRPr="0030065A">
        <w:rPr>
          <w:rFonts w:ascii="Georgia" w:eastAsia="Calibri" w:hAnsi="Georgia" w:cs="Times New Roman"/>
          <w:lang w:val="en-GB"/>
        </w:rPr>
        <w:t>As required by law all applications of such nature are forwarded to the Education, Standards and Quality Assurance Council for assessment to ensure due compliance with the standards formulated and developed under the Act.</w:t>
      </w:r>
    </w:p>
    <w:p w:rsidR="0030065A" w:rsidRPr="0030065A" w:rsidRDefault="0030065A" w:rsidP="0030065A">
      <w:pPr>
        <w:spacing w:after="200" w:line="276" w:lineRule="auto"/>
        <w:ind w:left="720"/>
        <w:contextualSpacing/>
        <w:rPr>
          <w:rFonts w:ascii="Georgia" w:eastAsia="Calibri" w:hAnsi="Georgia" w:cs="Times New Roman"/>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color w:val="000000" w:themeColor="text1"/>
          <w:lang w:val="en-GB"/>
        </w:rPr>
      </w:pPr>
      <w:r w:rsidRPr="0030065A">
        <w:rPr>
          <w:rFonts w:ascii="Georgia" w:eastAsia="Calibri" w:hAnsi="Georgia" w:cs="Times New Roman"/>
          <w:lang w:val="en-GB"/>
        </w:rPr>
        <w:t>The appellant having satisfied the requirements of the application was issued with a provisional license to operate as the respondent awaited the report of the Education Standards and Quality Assurance Council.</w:t>
      </w:r>
    </w:p>
    <w:p w:rsidR="0030065A" w:rsidRPr="0030065A" w:rsidRDefault="0030065A" w:rsidP="0030065A">
      <w:pPr>
        <w:spacing w:after="200" w:line="276" w:lineRule="auto"/>
        <w:ind w:left="720"/>
        <w:contextualSpacing/>
        <w:rPr>
          <w:rFonts w:ascii="Georgia" w:eastAsia="Calibri" w:hAnsi="Georgia" w:cs="Times New Roman"/>
          <w:bCs/>
          <w:i/>
          <w:color w:val="000000" w:themeColor="text1"/>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color w:val="000000" w:themeColor="text1"/>
          <w:lang w:val="en-GB"/>
        </w:rPr>
      </w:pPr>
      <w:r w:rsidRPr="0030065A">
        <w:rPr>
          <w:rFonts w:ascii="Georgia" w:eastAsia="Calibri" w:hAnsi="Georgia" w:cs="Times New Roman"/>
          <w:bCs/>
          <w:color w:val="000000" w:themeColor="text1"/>
          <w:lang w:val="en-GB"/>
        </w:rPr>
        <w:t>One of the conditions for issuance of the provisional license was that the appellant was not hold herself out as having full registration. The appellant in total disregard to this condition held out to her development partners as having been fully registered.</w:t>
      </w:r>
    </w:p>
    <w:p w:rsidR="0030065A" w:rsidRPr="0030065A" w:rsidRDefault="0030065A" w:rsidP="0030065A">
      <w:pPr>
        <w:spacing w:after="0" w:line="360" w:lineRule="auto"/>
        <w:jc w:val="both"/>
        <w:rPr>
          <w:rFonts w:ascii="Georgia" w:eastAsia="Calibri" w:hAnsi="Georgia" w:cs="Times New Roman"/>
          <w:bCs/>
          <w:color w:val="000000" w:themeColor="text1"/>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color w:val="000000" w:themeColor="text1"/>
          <w:lang w:val="en-GB"/>
        </w:rPr>
      </w:pPr>
      <w:r w:rsidRPr="0030065A">
        <w:rPr>
          <w:rFonts w:ascii="Georgia" w:eastAsia="Calibri" w:hAnsi="Georgia" w:cs="Times New Roman"/>
          <w:lang w:val="en-GB"/>
        </w:rPr>
        <w:t xml:space="preserve">In the course of the year the Education Standards and Quality Assurance Council issued a report indicating that the appellant was fully compliant and should be issued with a </w:t>
      </w:r>
      <w:r w:rsidRPr="0030065A">
        <w:rPr>
          <w:rFonts w:ascii="Georgia" w:eastAsia="Calibri" w:hAnsi="Georgia" w:cs="Times New Roman"/>
          <w:lang w:val="en-GB"/>
        </w:rPr>
        <w:t>licence</w:t>
      </w:r>
      <w:bookmarkStart w:id="0" w:name="_GoBack"/>
      <w:bookmarkEnd w:id="0"/>
      <w:r w:rsidRPr="0030065A">
        <w:rPr>
          <w:rFonts w:ascii="Georgia" w:eastAsia="Calibri" w:hAnsi="Georgia" w:cs="Times New Roman"/>
          <w:lang w:val="en-GB"/>
        </w:rPr>
        <w:t xml:space="preserve"> and full registration to operate the schools.</w:t>
      </w:r>
    </w:p>
    <w:p w:rsidR="0030065A" w:rsidRPr="0030065A" w:rsidRDefault="0030065A" w:rsidP="0030065A">
      <w:pPr>
        <w:spacing w:after="200" w:line="276" w:lineRule="auto"/>
        <w:ind w:left="720"/>
        <w:contextualSpacing/>
        <w:rPr>
          <w:rFonts w:ascii="Georgia" w:eastAsia="Calibri" w:hAnsi="Georgia" w:cs="Times New Roman"/>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color w:val="000000" w:themeColor="text1"/>
          <w:lang w:val="en-GB"/>
        </w:rPr>
      </w:pPr>
      <w:r w:rsidRPr="0030065A">
        <w:rPr>
          <w:rFonts w:ascii="Georgia" w:eastAsia="Calibri" w:hAnsi="Georgia" w:cs="Times New Roman"/>
          <w:lang w:val="en-GB"/>
        </w:rPr>
        <w:t>The respondent set in place process for issuance of full registration only to be informed by the security that one of the managers employed by the appellant to oversee the running of the schools had been charged with financing trafficking of persons in the pretexts of having obtained scholarships from outside the country.</w:t>
      </w:r>
    </w:p>
    <w:p w:rsidR="0030065A" w:rsidRPr="0030065A" w:rsidRDefault="0030065A" w:rsidP="0030065A">
      <w:pPr>
        <w:spacing w:after="200" w:line="276" w:lineRule="auto"/>
        <w:ind w:left="720"/>
        <w:contextualSpacing/>
        <w:rPr>
          <w:rFonts w:ascii="Georgia" w:eastAsia="Calibri" w:hAnsi="Georgia" w:cs="Times New Roman"/>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color w:val="000000" w:themeColor="text1"/>
          <w:lang w:val="en-GB"/>
        </w:rPr>
      </w:pPr>
      <w:r w:rsidRPr="0030065A">
        <w:rPr>
          <w:rFonts w:ascii="Georgia" w:eastAsia="Calibri" w:hAnsi="Georgia" w:cs="Times New Roman"/>
          <w:lang w:val="en-GB"/>
        </w:rPr>
        <w:t>The appellant has failed to disclose this issue to the tribunal yet she was the one who stood surety for the said manager.</w:t>
      </w:r>
    </w:p>
    <w:p w:rsidR="0030065A" w:rsidRPr="0030065A" w:rsidRDefault="0030065A" w:rsidP="0030065A">
      <w:pPr>
        <w:spacing w:after="200" w:line="276" w:lineRule="auto"/>
        <w:ind w:left="720"/>
        <w:contextualSpacing/>
        <w:rPr>
          <w:rFonts w:ascii="Georgia" w:eastAsia="Calibri" w:hAnsi="Georgia" w:cs="Times New Roman"/>
          <w:lang w:val="en-GB"/>
        </w:rPr>
      </w:pPr>
    </w:p>
    <w:p w:rsidR="0030065A" w:rsidRPr="0030065A" w:rsidRDefault="0030065A" w:rsidP="0030065A">
      <w:pPr>
        <w:numPr>
          <w:ilvl w:val="0"/>
          <w:numId w:val="1"/>
        </w:numPr>
        <w:spacing w:after="0" w:line="360" w:lineRule="auto"/>
        <w:contextualSpacing/>
        <w:jc w:val="both"/>
        <w:rPr>
          <w:rFonts w:ascii="Georgia" w:eastAsia="Calibri" w:hAnsi="Georgia" w:cs="Times New Roman"/>
          <w:bCs/>
          <w:i/>
          <w:color w:val="000000" w:themeColor="text1"/>
          <w:lang w:val="en-GB"/>
        </w:rPr>
      </w:pPr>
      <w:r w:rsidRPr="0030065A">
        <w:rPr>
          <w:rFonts w:ascii="Georgia" w:eastAsia="Calibri" w:hAnsi="Georgia" w:cs="Times New Roman"/>
          <w:lang w:val="en-GB"/>
        </w:rPr>
        <w:t>It is the respondent’s responsibility to ensure the safety of the students and pupils from potential harm a-such as trafficking and issuing full registration to the appellant under the said circumstances would amount to dereliction of duty on the part of the respondent.</w:t>
      </w:r>
    </w:p>
    <w:p w:rsidR="0030065A" w:rsidRPr="0030065A" w:rsidRDefault="0030065A" w:rsidP="0030065A">
      <w:pPr>
        <w:spacing w:after="0" w:line="360" w:lineRule="auto"/>
        <w:ind w:left="360"/>
        <w:contextualSpacing/>
        <w:jc w:val="both"/>
        <w:rPr>
          <w:rFonts w:ascii="Georgia" w:eastAsia="Times New Roman" w:hAnsi="Georgia" w:cs="Times New Roman"/>
          <w:u w:val="single"/>
          <w:lang w:val="en-GB"/>
        </w:rPr>
      </w:pPr>
    </w:p>
    <w:p w:rsidR="0030065A" w:rsidRPr="0030065A" w:rsidRDefault="0030065A" w:rsidP="0030065A">
      <w:pPr>
        <w:spacing w:after="0" w:line="360" w:lineRule="auto"/>
        <w:rPr>
          <w:rFonts w:ascii="Georgia" w:eastAsia="Calibri" w:hAnsi="Georgia" w:cs="Times New Roman"/>
          <w:lang w:val="en-GB"/>
        </w:rPr>
      </w:pPr>
      <w:r w:rsidRPr="0030065A">
        <w:rPr>
          <w:rFonts w:ascii="Georgia" w:eastAsia="Times New Roman" w:hAnsi="Georgia" w:cs="Times New Roman"/>
          <w:b/>
          <w:lang w:val="en-GB"/>
        </w:rPr>
        <w:t xml:space="preserve">REASONS WHEREFORE </w:t>
      </w:r>
      <w:r w:rsidRPr="0030065A">
        <w:rPr>
          <w:rFonts w:ascii="Georgia" w:eastAsia="Times New Roman" w:hAnsi="Georgia" w:cs="Times New Roman"/>
          <w:lang w:val="en-GB"/>
        </w:rPr>
        <w:t>The Respondent prays for the Claimants’ claim to be dismissed with costs.</w:t>
      </w:r>
    </w:p>
    <w:p w:rsidR="0030065A" w:rsidRPr="0030065A" w:rsidRDefault="0030065A" w:rsidP="0030065A">
      <w:pPr>
        <w:spacing w:after="0" w:line="360" w:lineRule="auto"/>
        <w:ind w:left="630" w:hanging="630"/>
        <w:jc w:val="both"/>
        <w:rPr>
          <w:rFonts w:ascii="Georgia" w:eastAsia="Calibri" w:hAnsi="Georgia" w:cs="Times New Roman"/>
          <w:b/>
          <w:lang w:val="en-GB"/>
        </w:rPr>
      </w:pPr>
    </w:p>
    <w:p w:rsidR="0030065A" w:rsidRPr="0030065A" w:rsidRDefault="0030065A" w:rsidP="0030065A">
      <w:pPr>
        <w:spacing w:after="0" w:line="360" w:lineRule="auto"/>
        <w:jc w:val="both"/>
        <w:rPr>
          <w:rFonts w:ascii="Georgia" w:eastAsia="Calibri" w:hAnsi="Georgia" w:cs="Times New Roman"/>
          <w:lang w:val="en-GB"/>
        </w:rPr>
      </w:pPr>
      <w:r w:rsidRPr="0030065A">
        <w:rPr>
          <w:rFonts w:ascii="Georgia" w:eastAsia="Calibri" w:hAnsi="Georgia" w:cs="Times New Roman"/>
          <w:u w:val="single"/>
          <w:lang w:val="en-GB"/>
        </w:rPr>
        <w:t>DATED</w:t>
      </w:r>
      <w:r w:rsidRPr="0030065A">
        <w:rPr>
          <w:rFonts w:ascii="Georgia" w:eastAsia="Calibri" w:hAnsi="Georgia" w:cs="Times New Roman"/>
          <w:lang w:val="en-GB"/>
        </w:rPr>
        <w:t xml:space="preserve"> at </w:t>
      </w:r>
      <w:r w:rsidRPr="0030065A">
        <w:rPr>
          <w:rFonts w:ascii="Georgia" w:eastAsia="Calibri" w:hAnsi="Georgia" w:cs="Times New Roman"/>
          <w:u w:val="single"/>
          <w:lang w:val="en-GB"/>
        </w:rPr>
        <w:t>NAIROBI</w:t>
      </w:r>
      <w:r w:rsidRPr="0030065A">
        <w:rPr>
          <w:rFonts w:ascii="Georgia" w:eastAsia="Calibri" w:hAnsi="Georgia" w:cs="Times New Roman"/>
          <w:lang w:val="en-GB"/>
        </w:rPr>
        <w:t xml:space="preserve"> this ____________________ day of ____________________, 2021</w:t>
      </w:r>
    </w:p>
    <w:p w:rsidR="0030065A" w:rsidRPr="0030065A" w:rsidRDefault="0030065A" w:rsidP="0030065A">
      <w:pPr>
        <w:spacing w:after="0" w:line="360" w:lineRule="auto"/>
        <w:jc w:val="both"/>
        <w:rPr>
          <w:rFonts w:ascii="Georgia" w:eastAsia="Calibri" w:hAnsi="Georgia" w:cs="Times New Roman"/>
          <w:lang w:val="en-GB"/>
        </w:rPr>
      </w:pPr>
    </w:p>
    <w:p w:rsidR="0030065A" w:rsidRPr="0030065A" w:rsidRDefault="0030065A" w:rsidP="0030065A">
      <w:pPr>
        <w:spacing w:after="0" w:line="360" w:lineRule="auto"/>
        <w:jc w:val="both"/>
        <w:rPr>
          <w:rFonts w:ascii="Georgia" w:eastAsia="Calibri" w:hAnsi="Georgia" w:cs="Times New Roman"/>
          <w:lang w:val="en-GB"/>
        </w:rPr>
      </w:pPr>
    </w:p>
    <w:p w:rsidR="0030065A" w:rsidRPr="0030065A" w:rsidRDefault="0030065A" w:rsidP="0030065A">
      <w:pPr>
        <w:spacing w:after="0" w:line="360" w:lineRule="auto"/>
        <w:jc w:val="center"/>
        <w:rPr>
          <w:rFonts w:ascii="Georgia" w:eastAsia="Calibri" w:hAnsi="Georgia" w:cs="Times New Roman"/>
          <w:lang w:val="en-GB"/>
        </w:rPr>
      </w:pPr>
      <w:r w:rsidRPr="0030065A">
        <w:rPr>
          <w:rFonts w:ascii="Georgia" w:eastAsia="Calibri" w:hAnsi="Georgia" w:cs="Times New Roman"/>
          <w:lang w:val="en-GB"/>
        </w:rPr>
        <w:t>CM ADVOCATES LLP</w:t>
      </w:r>
    </w:p>
    <w:p w:rsidR="0030065A" w:rsidRPr="0030065A" w:rsidRDefault="0030065A" w:rsidP="0030065A">
      <w:pPr>
        <w:spacing w:after="0" w:line="360" w:lineRule="auto"/>
        <w:jc w:val="center"/>
        <w:rPr>
          <w:rFonts w:ascii="Georgia" w:eastAsia="Calibri" w:hAnsi="Georgia" w:cs="Times New Roman"/>
          <w:u w:val="single"/>
          <w:lang w:val="en-GB"/>
        </w:rPr>
      </w:pPr>
      <w:r w:rsidRPr="0030065A">
        <w:rPr>
          <w:rFonts w:ascii="Georgia" w:eastAsia="Calibri" w:hAnsi="Georgia" w:cs="Times New Roman"/>
          <w:u w:val="single"/>
          <w:lang w:val="en-GB"/>
        </w:rPr>
        <w:t>ADVOCATES FOR THE APPLICANT</w:t>
      </w:r>
    </w:p>
    <w:p w:rsidR="0030065A" w:rsidRPr="0030065A" w:rsidRDefault="0030065A" w:rsidP="0030065A">
      <w:pPr>
        <w:spacing w:after="0" w:line="360" w:lineRule="auto"/>
        <w:jc w:val="center"/>
        <w:rPr>
          <w:rFonts w:ascii="Georgia" w:eastAsia="Calibri" w:hAnsi="Georgia" w:cs="Times New Roman"/>
          <w:b/>
          <w:lang w:val="en-GB"/>
        </w:rPr>
      </w:pPr>
      <w:r>
        <w:rPr>
          <w:rFonts w:ascii="Georgia" w:eastAsia="Calibri" w:hAnsi="Georgia" w:cs="Times New Roman"/>
          <w:bCs/>
          <w:lang w:val="en-GB"/>
        </w:rPr>
        <w:t>(</w:t>
      </w:r>
      <w:proofErr w:type="spellStart"/>
      <w:r>
        <w:rPr>
          <w:rFonts w:ascii="Georgia" w:eastAsia="Calibri" w:hAnsi="Georgia" w:cs="Times New Roman"/>
          <w:bCs/>
          <w:lang w:val="en-GB"/>
        </w:rPr>
        <w:t>Wakili</w:t>
      </w:r>
      <w:proofErr w:type="spellEnd"/>
      <w:r>
        <w:rPr>
          <w:rFonts w:ascii="Georgia" w:eastAsia="Calibri" w:hAnsi="Georgia" w:cs="Times New Roman"/>
          <w:bCs/>
          <w:lang w:val="en-GB"/>
        </w:rPr>
        <w:t xml:space="preserve"> </w:t>
      </w:r>
      <w:proofErr w:type="spellStart"/>
      <w:r>
        <w:rPr>
          <w:rFonts w:ascii="Georgia" w:eastAsia="Calibri" w:hAnsi="Georgia" w:cs="Times New Roman"/>
          <w:bCs/>
          <w:lang w:val="en-GB"/>
        </w:rPr>
        <w:t>Shupavu</w:t>
      </w:r>
      <w:proofErr w:type="spellEnd"/>
      <w:r w:rsidRPr="0030065A">
        <w:rPr>
          <w:rFonts w:ascii="Georgia" w:eastAsia="Calibri" w:hAnsi="Georgia" w:cs="Times New Roman"/>
          <w:bCs/>
          <w:lang w:val="en-GB"/>
        </w:rPr>
        <w:t>, Practice No.</w:t>
      </w:r>
      <w:r w:rsidRPr="0030065A">
        <w:rPr>
          <w:rFonts w:ascii="Georgia" w:hAnsi="Georgia" w:cs="Times New Roman"/>
          <w:b/>
          <w:bCs/>
          <w:color w:val="5B9BD5" w:themeColor="accent1"/>
          <w:shd w:val="clear" w:color="auto" w:fill="FFFFFF"/>
          <w:lang w:val="en-GB"/>
        </w:rPr>
        <w:t xml:space="preserve"> </w:t>
      </w:r>
      <w:r w:rsidRPr="0030065A">
        <w:rPr>
          <w:rFonts w:ascii="Georgia" w:eastAsia="Calibri" w:hAnsi="Georgia" w:cs="Times New Roman"/>
          <w:bCs/>
          <w:lang w:val="en-GB"/>
        </w:rPr>
        <w:t>LSK/…</w:t>
      </w:r>
      <w:proofErr w:type="gramStart"/>
      <w:r w:rsidRPr="0030065A">
        <w:rPr>
          <w:rFonts w:ascii="Georgia" w:eastAsia="Calibri" w:hAnsi="Georgia" w:cs="Times New Roman"/>
          <w:bCs/>
          <w:lang w:val="en-GB"/>
        </w:rPr>
        <w:t>…./</w:t>
      </w:r>
      <w:proofErr w:type="gramEnd"/>
      <w:r w:rsidRPr="0030065A">
        <w:rPr>
          <w:rFonts w:ascii="Georgia" w:eastAsia="Calibri" w:hAnsi="Georgia" w:cs="Times New Roman"/>
          <w:bCs/>
          <w:lang w:val="en-GB"/>
        </w:rPr>
        <w:t>………</w:t>
      </w:r>
      <w:r w:rsidRPr="0030065A">
        <w:rPr>
          <w:rFonts w:ascii="Georgia" w:eastAsia="Calibri" w:hAnsi="Georgia" w:cs="Times New Roman"/>
          <w:bCs/>
          <w:shd w:val="clear" w:color="auto" w:fill="FFFFFF"/>
          <w:lang w:val="en-GB"/>
        </w:rPr>
        <w:t>)</w:t>
      </w:r>
    </w:p>
    <w:p w:rsidR="0030065A" w:rsidRPr="0030065A" w:rsidRDefault="0030065A" w:rsidP="0030065A">
      <w:pPr>
        <w:spacing w:after="0" w:line="360" w:lineRule="auto"/>
        <w:jc w:val="both"/>
        <w:rPr>
          <w:rFonts w:ascii="Georgia" w:eastAsia="Calibri" w:hAnsi="Georgia" w:cs="Times New Roman"/>
          <w:u w:val="single"/>
          <w:lang w:val="en-GB"/>
        </w:rPr>
      </w:pPr>
      <w:r w:rsidRPr="0030065A">
        <w:rPr>
          <w:rFonts w:ascii="Georgia" w:eastAsia="Calibri" w:hAnsi="Georgia" w:cs="Times New Roman"/>
          <w:u w:val="single"/>
          <w:lang w:val="en-GB"/>
        </w:rPr>
        <w:t xml:space="preserve"> </w:t>
      </w:r>
    </w:p>
    <w:p w:rsidR="0030065A" w:rsidRPr="0030065A" w:rsidRDefault="0030065A" w:rsidP="0030065A">
      <w:pPr>
        <w:spacing w:after="0" w:line="360" w:lineRule="auto"/>
        <w:jc w:val="both"/>
        <w:rPr>
          <w:rFonts w:ascii="Georgia" w:eastAsia="Calibri" w:hAnsi="Georgia" w:cs="Times New Roman"/>
          <w:u w:val="single"/>
          <w:lang w:val="en-GB"/>
        </w:rPr>
      </w:pPr>
    </w:p>
    <w:p w:rsidR="0030065A" w:rsidRPr="0030065A" w:rsidRDefault="0030065A" w:rsidP="0030065A">
      <w:pPr>
        <w:spacing w:after="0" w:line="360" w:lineRule="auto"/>
        <w:jc w:val="both"/>
        <w:rPr>
          <w:rFonts w:ascii="Georgia" w:eastAsia="Calibri" w:hAnsi="Georgia" w:cs="Times New Roman"/>
          <w:lang w:val="en-GB"/>
        </w:rPr>
      </w:pPr>
      <w:r w:rsidRPr="0030065A">
        <w:rPr>
          <w:rFonts w:ascii="Georgia" w:eastAsia="Calibri" w:hAnsi="Georgia" w:cs="Times New Roman"/>
          <w:u w:val="single"/>
          <w:lang w:val="en-GB"/>
        </w:rPr>
        <w:t>DRAWN &amp; FILED BY</w:t>
      </w:r>
      <w:r w:rsidRPr="0030065A">
        <w:rPr>
          <w:rFonts w:ascii="Georgia" w:eastAsia="Calibri" w:hAnsi="Georgia" w:cs="Times New Roman"/>
          <w:lang w:val="en-GB"/>
        </w:rPr>
        <w:t>:</w:t>
      </w:r>
    </w:p>
    <w:p w:rsidR="0030065A" w:rsidRPr="0030065A" w:rsidRDefault="0030065A" w:rsidP="0030065A">
      <w:pPr>
        <w:spacing w:after="0" w:line="360" w:lineRule="auto"/>
        <w:jc w:val="both"/>
        <w:rPr>
          <w:rFonts w:ascii="Georgia" w:eastAsia="Calibri" w:hAnsi="Georgia" w:cs="Times New Roman"/>
          <w:lang w:val="en-GB"/>
        </w:rPr>
      </w:pPr>
    </w:p>
    <w:p w:rsidR="0030065A" w:rsidRPr="0030065A" w:rsidRDefault="0030065A" w:rsidP="0030065A">
      <w:pPr>
        <w:spacing w:after="0" w:line="360" w:lineRule="auto"/>
        <w:jc w:val="both"/>
        <w:rPr>
          <w:rFonts w:ascii="Georgia" w:eastAsia="Calibri" w:hAnsi="Georgia" w:cs="Times New Roman"/>
          <w:lang w:val="en-GB"/>
        </w:rPr>
      </w:pPr>
    </w:p>
    <w:p w:rsidR="0030065A" w:rsidRPr="0030065A" w:rsidRDefault="0030065A" w:rsidP="0030065A">
      <w:pPr>
        <w:spacing w:after="0" w:line="360" w:lineRule="auto"/>
        <w:jc w:val="both"/>
        <w:rPr>
          <w:rFonts w:ascii="Georgia" w:eastAsia="Calibri" w:hAnsi="Georgia" w:cs="Times New Roman"/>
          <w:u w:val="single"/>
          <w:lang w:val="en-GB"/>
        </w:rPr>
      </w:pPr>
      <w:r w:rsidRPr="0030065A">
        <w:rPr>
          <w:rFonts w:ascii="Georgia" w:eastAsia="Calibri" w:hAnsi="Georgia" w:cs="Times New Roman"/>
          <w:u w:val="single"/>
          <w:lang w:val="en-GB"/>
        </w:rPr>
        <w:t>TO BE SERVED UPON:</w:t>
      </w:r>
    </w:p>
    <w:p w:rsidR="00E25CC1" w:rsidRDefault="0030065A"/>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41ABD"/>
    <w:multiLevelType w:val="hybridMultilevel"/>
    <w:tmpl w:val="0C0EBD9E"/>
    <w:lvl w:ilvl="0" w:tplc="F11663A4">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5A"/>
    <w:rsid w:val="0030065A"/>
    <w:rsid w:val="004C120E"/>
    <w:rsid w:val="0061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2DAF"/>
  <w15:chartTrackingRefBased/>
  <w15:docId w15:val="{FFE96BEB-DD78-4035-8998-AA705483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kili@advocates.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2022-06-13T12:10:00Z</dcterms:created>
  <dcterms:modified xsi:type="dcterms:W3CDTF">2022-06-13T12:12:00Z</dcterms:modified>
</cp:coreProperties>
</file>