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3E" w:rsidRPr="003565FE" w:rsidRDefault="00C2353E" w:rsidP="00C2353E">
      <w:pPr>
        <w:spacing w:after="0" w:line="360" w:lineRule="auto"/>
        <w:jc w:val="right"/>
        <w:rPr>
          <w:rFonts w:ascii="Times New Roman" w:eastAsiaTheme="minorHAnsi" w:hAnsi="Times New Roman"/>
          <w:b/>
          <w:bCs/>
          <w:color w:val="000000" w:themeColor="text1"/>
          <w:sz w:val="24"/>
          <w:szCs w:val="24"/>
          <w:lang w:val="en-US"/>
        </w:rPr>
      </w:pPr>
      <w:r w:rsidRPr="003565FE">
        <w:rPr>
          <w:rFonts w:ascii="Times New Roman" w:eastAsiaTheme="minorHAnsi" w:hAnsi="Times New Roman"/>
          <w:b/>
          <w:bCs/>
          <w:color w:val="000000" w:themeColor="text1"/>
          <w:sz w:val="24"/>
          <w:szCs w:val="24"/>
          <w:lang w:val="en-US"/>
        </w:rPr>
        <w:t>Form ST 4 Rule 36</w:t>
      </w:r>
    </w:p>
    <w:p w:rsidR="00C2353E" w:rsidRPr="003565FE" w:rsidRDefault="00C2353E" w:rsidP="00C2353E">
      <w:pPr>
        <w:autoSpaceDE w:val="0"/>
        <w:autoSpaceDN w:val="0"/>
        <w:adjustRightInd w:val="0"/>
        <w:spacing w:after="0" w:line="360" w:lineRule="auto"/>
        <w:ind w:hanging="3600"/>
        <w:jc w:val="both"/>
        <w:rPr>
          <w:rFonts w:ascii="Times New Roman" w:eastAsiaTheme="minorHAnsi" w:hAnsi="Times New Roman"/>
          <w:b/>
          <w:bCs/>
          <w:color w:val="000000" w:themeColor="text1"/>
          <w:sz w:val="24"/>
          <w:szCs w:val="24"/>
          <w:lang w:val="en-US"/>
        </w:rPr>
      </w:pPr>
    </w:p>
    <w:p w:rsidR="00C2353E" w:rsidRPr="003565FE" w:rsidRDefault="00C2353E" w:rsidP="00C2353E">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C2353E" w:rsidRPr="003565FE" w:rsidRDefault="00C2353E" w:rsidP="00C2353E">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C2353E" w:rsidRDefault="00C2353E" w:rsidP="00C2353E">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C2353E" w:rsidRPr="00CB1C8F" w:rsidRDefault="00C2353E" w:rsidP="00C2353E">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w:t>
      </w:r>
      <w:r w:rsidR="0003203E">
        <w:rPr>
          <w:rFonts w:ascii="Times New Roman" w:hAnsi="Times New Roman"/>
          <w:color w:val="000000" w:themeColor="text1"/>
          <w:sz w:val="24"/>
          <w:szCs w:val="24"/>
        </w:rPr>
        <w:t>…</w:t>
      </w:r>
      <w:r w:rsidRPr="00CB1C8F">
        <w:rPr>
          <w:rFonts w:ascii="Times New Roman" w:hAnsi="Times New Roman"/>
          <w:color w:val="000000" w:themeColor="text1"/>
          <w:sz w:val="24"/>
          <w:szCs w:val="24"/>
        </w:rPr>
        <w:t>…</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……………APPELLANT</w:t>
      </w:r>
    </w:p>
    <w:p w:rsidR="00C2353E" w:rsidRPr="00CB1C8F" w:rsidRDefault="00C2353E" w:rsidP="00C2353E">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C2353E" w:rsidRDefault="00C2353E" w:rsidP="00C2353E">
      <w:pPr>
        <w:spacing w:after="0" w:line="360" w:lineRule="auto"/>
        <w:jc w:val="both"/>
        <w:rPr>
          <w:rFonts w:ascii="Times New Roman" w:hAnsi="Times New Roman"/>
          <w:color w:val="000000" w:themeColor="text1"/>
          <w:sz w:val="24"/>
          <w:szCs w:val="24"/>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 RESPONDENT</w:t>
      </w:r>
    </w:p>
    <w:p w:rsidR="00C2353E" w:rsidRPr="003565FE" w:rsidRDefault="00C2353E" w:rsidP="00C2353E">
      <w:pPr>
        <w:spacing w:after="0" w:line="360" w:lineRule="auto"/>
        <w:jc w:val="both"/>
        <w:rPr>
          <w:rFonts w:ascii="Times New Roman" w:eastAsiaTheme="minorHAnsi" w:hAnsi="Times New Roman"/>
          <w:b/>
          <w:bCs/>
          <w:color w:val="000000" w:themeColor="text1"/>
          <w:sz w:val="24"/>
          <w:szCs w:val="24"/>
          <w:lang w:val="en-US"/>
        </w:rPr>
      </w:pPr>
    </w:p>
    <w:p w:rsidR="00C2353E" w:rsidRPr="00CB1C8F" w:rsidRDefault="00C2353E" w:rsidP="00C2353E">
      <w:pPr>
        <w:spacing w:after="0" w:line="360" w:lineRule="auto"/>
        <w:jc w:val="center"/>
        <w:rPr>
          <w:rFonts w:ascii="Times New Roman" w:hAnsi="Times New Roman"/>
          <w:b/>
          <w:sz w:val="24"/>
          <w:szCs w:val="24"/>
          <w:u w:val="single"/>
        </w:rPr>
      </w:pPr>
      <w:r w:rsidRPr="00CB1C8F">
        <w:rPr>
          <w:rFonts w:ascii="Times New Roman" w:hAnsi="Times New Roman"/>
          <w:b/>
          <w:sz w:val="24"/>
          <w:szCs w:val="24"/>
          <w:u w:val="single"/>
        </w:rPr>
        <w:t>NOTICE OF MOTION</w:t>
      </w:r>
    </w:p>
    <w:p w:rsidR="00C2353E" w:rsidRDefault="00C2353E" w:rsidP="00C2353E">
      <w:pPr>
        <w:spacing w:after="0" w:line="360" w:lineRule="auto"/>
        <w:jc w:val="both"/>
        <w:rPr>
          <w:rFonts w:ascii="Times New Roman" w:hAnsi="Times New Roman"/>
          <w:i/>
          <w:sz w:val="24"/>
          <w:szCs w:val="24"/>
        </w:rPr>
      </w:pPr>
      <w:r w:rsidRPr="003565FE">
        <w:rPr>
          <w:rFonts w:ascii="Times New Roman" w:hAnsi="Times New Roman"/>
          <w:i/>
          <w:sz w:val="24"/>
          <w:szCs w:val="24"/>
        </w:rPr>
        <w:t>(Under Rule 36 of the Standards Tribunal (Practice and Procedure) Rules, 2012)</w:t>
      </w:r>
    </w:p>
    <w:p w:rsidR="00C2353E" w:rsidRDefault="00C2353E" w:rsidP="00C2353E">
      <w:pPr>
        <w:spacing w:after="0" w:line="360" w:lineRule="auto"/>
        <w:jc w:val="both"/>
        <w:rPr>
          <w:rFonts w:ascii="Times New Roman" w:hAnsi="Times New Roman"/>
          <w:i/>
          <w:sz w:val="24"/>
          <w:szCs w:val="24"/>
        </w:rPr>
      </w:pPr>
    </w:p>
    <w:p w:rsidR="00C2353E" w:rsidRDefault="00C2353E" w:rsidP="00C2353E">
      <w:pPr>
        <w:spacing w:after="0" w:line="360" w:lineRule="auto"/>
        <w:ind w:left="-720"/>
        <w:jc w:val="both"/>
        <w:rPr>
          <w:rFonts w:ascii="Times New Roman" w:hAnsi="Times New Roman"/>
          <w:sz w:val="24"/>
          <w:szCs w:val="24"/>
        </w:rPr>
      </w:pPr>
      <w:r w:rsidRPr="003565FE">
        <w:rPr>
          <w:rFonts w:ascii="Times New Roman" w:hAnsi="Times New Roman"/>
          <w:b/>
          <w:bCs/>
          <w:sz w:val="24"/>
          <w:szCs w:val="24"/>
          <w:u w:val="single"/>
        </w:rPr>
        <w:t>TAKE NOTICE</w:t>
      </w:r>
      <w:r w:rsidRPr="003565FE">
        <w:rPr>
          <w:rFonts w:ascii="Times New Roman" w:hAnsi="Times New Roman"/>
          <w:bCs/>
          <w:sz w:val="24"/>
          <w:szCs w:val="24"/>
          <w:u w:val="single"/>
        </w:rPr>
        <w:t xml:space="preserve"> </w:t>
      </w:r>
      <w:r w:rsidRPr="003565FE">
        <w:rPr>
          <w:rFonts w:ascii="Times New Roman" w:hAnsi="Times New Roman"/>
          <w:sz w:val="24"/>
          <w:szCs w:val="24"/>
        </w:rPr>
        <w:t>that this Honourable Tribunal will be moved on the _______ day of __________, 20</w:t>
      </w:r>
      <w:proofErr w:type="gramStart"/>
      <w:r w:rsidRPr="003565FE">
        <w:rPr>
          <w:rFonts w:ascii="Times New Roman" w:hAnsi="Times New Roman"/>
          <w:sz w:val="24"/>
          <w:szCs w:val="24"/>
        </w:rPr>
        <w:t>…..</w:t>
      </w:r>
      <w:proofErr w:type="gramEnd"/>
      <w:r w:rsidRPr="003565FE">
        <w:rPr>
          <w:rFonts w:ascii="Times New Roman" w:hAnsi="Times New Roman"/>
          <w:sz w:val="24"/>
          <w:szCs w:val="24"/>
        </w:rPr>
        <w:t xml:space="preserve"> at 9.00 O’clock in the forenoon or soon thereafter for the hearing of an Application by Counsel for the Applicant </w:t>
      </w:r>
      <w:r w:rsidRPr="003565FE">
        <w:rPr>
          <w:rFonts w:ascii="Times New Roman" w:hAnsi="Times New Roman"/>
          <w:bCs/>
          <w:sz w:val="24"/>
          <w:szCs w:val="24"/>
          <w:u w:val="single"/>
        </w:rPr>
        <w:t>FOR ORDERS THAT</w:t>
      </w:r>
      <w:r w:rsidRPr="003565FE">
        <w:rPr>
          <w:rFonts w:ascii="Times New Roman" w:hAnsi="Times New Roman"/>
          <w:sz w:val="24"/>
          <w:szCs w:val="24"/>
        </w:rPr>
        <w:t>:</w:t>
      </w:r>
    </w:p>
    <w:p w:rsidR="00C2353E" w:rsidRDefault="00C2353E" w:rsidP="00C2353E">
      <w:pPr>
        <w:spacing w:after="0" w:line="360" w:lineRule="auto"/>
        <w:ind w:left="-720"/>
        <w:jc w:val="both"/>
        <w:rPr>
          <w:rFonts w:ascii="Times New Roman" w:hAnsi="Times New Roman"/>
          <w:sz w:val="24"/>
          <w:szCs w:val="24"/>
        </w:rPr>
      </w:pPr>
    </w:p>
    <w:p w:rsidR="00C2353E" w:rsidRPr="00595287" w:rsidRDefault="00C2353E" w:rsidP="00C2353E">
      <w:pPr>
        <w:pStyle w:val="ListParagraph"/>
        <w:numPr>
          <w:ilvl w:val="0"/>
          <w:numId w:val="1"/>
        </w:numPr>
        <w:spacing w:after="0" w:line="360" w:lineRule="auto"/>
        <w:ind w:left="0"/>
        <w:jc w:val="both"/>
        <w:rPr>
          <w:rFonts w:ascii="Times New Roman" w:hAnsi="Times New Roman"/>
          <w:i/>
          <w:sz w:val="24"/>
          <w:szCs w:val="24"/>
        </w:rPr>
      </w:pPr>
      <w:r w:rsidRPr="00000CAF">
        <w:rPr>
          <w:rFonts w:ascii="Times New Roman" w:hAnsi="Times New Roman"/>
          <w:bCs/>
          <w:color w:val="000000" w:themeColor="text1"/>
          <w:sz w:val="24"/>
          <w:szCs w:val="24"/>
        </w:rPr>
        <w:t>T</w:t>
      </w:r>
      <w:r w:rsidRPr="00000CAF">
        <w:rPr>
          <w:rFonts w:ascii="Times New Roman" w:hAnsi="Times New Roman"/>
          <w:color w:val="000000" w:themeColor="text1"/>
          <w:sz w:val="24"/>
          <w:szCs w:val="24"/>
        </w:rPr>
        <w:t>his application be certified urgent and be heard forthwith and ex-</w:t>
      </w:r>
      <w:proofErr w:type="spellStart"/>
      <w:r w:rsidRPr="00000CAF">
        <w:rPr>
          <w:rFonts w:ascii="Times New Roman" w:hAnsi="Times New Roman"/>
          <w:color w:val="000000" w:themeColor="text1"/>
          <w:sz w:val="24"/>
          <w:szCs w:val="24"/>
        </w:rPr>
        <w:t>parte</w:t>
      </w:r>
      <w:proofErr w:type="spellEnd"/>
      <w:r w:rsidRPr="00000CAF">
        <w:rPr>
          <w:rFonts w:ascii="Times New Roman" w:hAnsi="Times New Roman"/>
          <w:color w:val="000000" w:themeColor="text1"/>
          <w:sz w:val="24"/>
          <w:szCs w:val="24"/>
        </w:rPr>
        <w:t xml:space="preserve"> in the first instance;</w:t>
      </w:r>
    </w:p>
    <w:p w:rsidR="00C2353E" w:rsidRDefault="00C2353E" w:rsidP="00C2353E">
      <w:pPr>
        <w:pStyle w:val="ListParagraph"/>
        <w:spacing w:after="0" w:line="360" w:lineRule="auto"/>
        <w:ind w:left="0"/>
        <w:jc w:val="both"/>
        <w:rPr>
          <w:rFonts w:ascii="Times New Roman" w:hAnsi="Times New Roman"/>
          <w:i/>
          <w:sz w:val="24"/>
          <w:szCs w:val="24"/>
        </w:rPr>
      </w:pPr>
    </w:p>
    <w:p w:rsidR="00C2353E" w:rsidRPr="00595287" w:rsidRDefault="00C2353E" w:rsidP="00C2353E">
      <w:pPr>
        <w:pStyle w:val="ListParagraph"/>
        <w:numPr>
          <w:ilvl w:val="0"/>
          <w:numId w:val="1"/>
        </w:numPr>
        <w:spacing w:after="0" w:line="360" w:lineRule="auto"/>
        <w:ind w:left="0"/>
        <w:jc w:val="both"/>
        <w:rPr>
          <w:rFonts w:ascii="Times New Roman" w:hAnsi="Times New Roman"/>
          <w:i/>
          <w:sz w:val="24"/>
          <w:szCs w:val="24"/>
        </w:rPr>
      </w:pPr>
      <w:r w:rsidRPr="00000CAF">
        <w:rPr>
          <w:rFonts w:ascii="Times New Roman" w:eastAsia="Times New Roman" w:hAnsi="Times New Roman"/>
          <w:color w:val="000000" w:themeColor="text1"/>
          <w:sz w:val="24"/>
          <w:szCs w:val="24"/>
          <w:lang w:val="en-US"/>
        </w:rPr>
        <w:t>That the appellant be granted leave to lodge an appeal against the   decision of the Respondent dated 13</w:t>
      </w:r>
      <w:r w:rsidRPr="00000CAF">
        <w:rPr>
          <w:rFonts w:ascii="Times New Roman" w:eastAsia="Times New Roman" w:hAnsi="Times New Roman"/>
          <w:color w:val="000000" w:themeColor="text1"/>
          <w:sz w:val="24"/>
          <w:szCs w:val="24"/>
          <w:vertAlign w:val="superscript"/>
          <w:lang w:val="en-US"/>
        </w:rPr>
        <w:t>th</w:t>
      </w:r>
      <w:r w:rsidRPr="00000CAF">
        <w:rPr>
          <w:rFonts w:ascii="Times New Roman" w:eastAsia="Times New Roman" w:hAnsi="Times New Roman"/>
          <w:color w:val="000000" w:themeColor="text1"/>
          <w:sz w:val="24"/>
          <w:szCs w:val="24"/>
          <w:lang w:val="en-US"/>
        </w:rPr>
        <w:t xml:space="preserve"> September, 2017 and the appeal lodged herein be deemed filed within the stipulated period;</w:t>
      </w:r>
    </w:p>
    <w:p w:rsidR="00C2353E" w:rsidRDefault="00C2353E" w:rsidP="00C2353E">
      <w:pPr>
        <w:pStyle w:val="ListParagraph"/>
        <w:spacing w:after="0" w:line="360" w:lineRule="auto"/>
        <w:ind w:left="0"/>
        <w:jc w:val="both"/>
        <w:rPr>
          <w:rFonts w:ascii="Times New Roman" w:hAnsi="Times New Roman"/>
          <w:i/>
          <w:sz w:val="24"/>
          <w:szCs w:val="24"/>
        </w:rPr>
      </w:pPr>
    </w:p>
    <w:p w:rsidR="00C2353E" w:rsidRPr="00595287" w:rsidRDefault="00C2353E" w:rsidP="00C2353E">
      <w:pPr>
        <w:pStyle w:val="ListParagraph"/>
        <w:numPr>
          <w:ilvl w:val="0"/>
          <w:numId w:val="1"/>
        </w:numPr>
        <w:spacing w:after="0" w:line="360" w:lineRule="auto"/>
        <w:ind w:left="0"/>
        <w:jc w:val="both"/>
        <w:rPr>
          <w:rFonts w:ascii="Times New Roman" w:hAnsi="Times New Roman"/>
          <w:i/>
          <w:sz w:val="24"/>
          <w:szCs w:val="24"/>
        </w:rPr>
      </w:pPr>
      <w:r w:rsidRPr="00000CAF">
        <w:rPr>
          <w:rFonts w:ascii="Times New Roman" w:eastAsia="Times New Roman" w:hAnsi="Times New Roman"/>
          <w:color w:val="000000" w:themeColor="text1"/>
          <w:sz w:val="24"/>
          <w:szCs w:val="24"/>
          <w:lang w:val="en-US"/>
        </w:rPr>
        <w:t>That the respondent be compelled to allow an independent test of the samples now held at the inland container depot in the presence of the appellant’s expert representative;</w:t>
      </w:r>
    </w:p>
    <w:p w:rsidR="00C2353E" w:rsidRDefault="00C2353E" w:rsidP="00C2353E">
      <w:pPr>
        <w:pStyle w:val="ListParagraph"/>
        <w:spacing w:after="0" w:line="360" w:lineRule="auto"/>
        <w:ind w:left="0"/>
        <w:jc w:val="both"/>
        <w:rPr>
          <w:rFonts w:ascii="Times New Roman" w:hAnsi="Times New Roman"/>
          <w:i/>
          <w:sz w:val="24"/>
          <w:szCs w:val="24"/>
        </w:rPr>
      </w:pPr>
    </w:p>
    <w:p w:rsidR="00C2353E" w:rsidRPr="00595287" w:rsidRDefault="00C2353E" w:rsidP="00C2353E">
      <w:pPr>
        <w:pStyle w:val="ListParagraph"/>
        <w:numPr>
          <w:ilvl w:val="0"/>
          <w:numId w:val="1"/>
        </w:numPr>
        <w:spacing w:after="0" w:line="360" w:lineRule="auto"/>
        <w:ind w:left="0"/>
        <w:jc w:val="both"/>
        <w:rPr>
          <w:rFonts w:ascii="Times New Roman" w:hAnsi="Times New Roman"/>
          <w:i/>
          <w:sz w:val="24"/>
          <w:szCs w:val="24"/>
        </w:rPr>
      </w:pPr>
      <w:r w:rsidRPr="00000CAF">
        <w:rPr>
          <w:rFonts w:ascii="Times New Roman" w:eastAsia="Times New Roman" w:hAnsi="Times New Roman"/>
          <w:color w:val="000000" w:themeColor="text1"/>
          <w:sz w:val="24"/>
          <w:szCs w:val="24"/>
          <w:lang w:val="en-US"/>
        </w:rPr>
        <w:t>That the hearing of the instant appeal be fast tracked on account of the occurring costs and penalties as consequences of the Respondents’ decision made on 13</w:t>
      </w:r>
      <w:r w:rsidRPr="00000CAF">
        <w:rPr>
          <w:rFonts w:ascii="Times New Roman" w:eastAsia="Times New Roman" w:hAnsi="Times New Roman"/>
          <w:color w:val="000000" w:themeColor="text1"/>
          <w:sz w:val="24"/>
          <w:szCs w:val="24"/>
          <w:vertAlign w:val="superscript"/>
          <w:lang w:val="en-US"/>
        </w:rPr>
        <w:t>th</w:t>
      </w:r>
      <w:r w:rsidRPr="00000CAF">
        <w:rPr>
          <w:rFonts w:ascii="Times New Roman" w:eastAsia="Times New Roman" w:hAnsi="Times New Roman"/>
          <w:color w:val="000000" w:themeColor="text1"/>
          <w:sz w:val="24"/>
          <w:szCs w:val="24"/>
          <w:lang w:val="en-US"/>
        </w:rPr>
        <w:t xml:space="preserve"> September 2017;</w:t>
      </w:r>
    </w:p>
    <w:p w:rsidR="00C2353E" w:rsidRDefault="00C2353E" w:rsidP="00C2353E">
      <w:pPr>
        <w:pStyle w:val="ListParagraph"/>
        <w:spacing w:after="0" w:line="360" w:lineRule="auto"/>
        <w:ind w:left="0"/>
        <w:jc w:val="both"/>
        <w:rPr>
          <w:rFonts w:ascii="Times New Roman" w:hAnsi="Times New Roman"/>
          <w:i/>
          <w:sz w:val="24"/>
          <w:szCs w:val="24"/>
        </w:rPr>
      </w:pPr>
    </w:p>
    <w:p w:rsidR="00C2353E" w:rsidRDefault="00C2353E" w:rsidP="00C2353E">
      <w:pPr>
        <w:pStyle w:val="ListParagraph"/>
        <w:numPr>
          <w:ilvl w:val="0"/>
          <w:numId w:val="1"/>
        </w:numPr>
        <w:spacing w:after="0" w:line="360" w:lineRule="auto"/>
        <w:ind w:left="0"/>
        <w:jc w:val="both"/>
        <w:rPr>
          <w:rFonts w:ascii="Times New Roman" w:hAnsi="Times New Roman"/>
          <w:i/>
          <w:sz w:val="24"/>
          <w:szCs w:val="24"/>
        </w:rPr>
      </w:pPr>
      <w:r w:rsidRPr="00000CAF">
        <w:rPr>
          <w:rFonts w:ascii="Times New Roman" w:eastAsia="Times New Roman" w:hAnsi="Times New Roman"/>
          <w:color w:val="000000" w:themeColor="text1"/>
          <w:sz w:val="24"/>
          <w:szCs w:val="24"/>
          <w:lang w:val="en-US"/>
        </w:rPr>
        <w:t>That the costs of the motion be provided for.</w:t>
      </w:r>
    </w:p>
    <w:p w:rsidR="00C2353E" w:rsidRDefault="00C2353E" w:rsidP="00C2353E">
      <w:pPr>
        <w:pStyle w:val="ListParagraph"/>
        <w:spacing w:after="0" w:line="360" w:lineRule="auto"/>
        <w:ind w:left="0"/>
        <w:jc w:val="both"/>
        <w:rPr>
          <w:rFonts w:ascii="Times New Roman" w:hAnsi="Times New Roman"/>
          <w:i/>
          <w:sz w:val="24"/>
          <w:szCs w:val="24"/>
        </w:rPr>
      </w:pPr>
    </w:p>
    <w:p w:rsidR="00C2353E" w:rsidRPr="00402FCB" w:rsidRDefault="00C2353E" w:rsidP="00C2353E">
      <w:pPr>
        <w:pStyle w:val="ListParagraph"/>
        <w:spacing w:after="0" w:line="360" w:lineRule="auto"/>
        <w:ind w:left="-360"/>
        <w:jc w:val="both"/>
        <w:rPr>
          <w:rFonts w:ascii="Times New Roman" w:hAnsi="Times New Roman"/>
          <w:i/>
          <w:sz w:val="24"/>
          <w:szCs w:val="24"/>
        </w:rPr>
      </w:pPr>
      <w:r w:rsidRPr="00402FCB">
        <w:rPr>
          <w:rFonts w:ascii="Times New Roman" w:hAnsi="Times New Roman"/>
          <w:bCs/>
          <w:sz w:val="24"/>
          <w:szCs w:val="24"/>
          <w:u w:val="single"/>
        </w:rPr>
        <w:lastRenderedPageBreak/>
        <w:t>WHICH APPLICATION</w:t>
      </w:r>
      <w:r w:rsidRPr="00402FCB">
        <w:rPr>
          <w:rFonts w:ascii="Times New Roman" w:hAnsi="Times New Roman"/>
          <w:sz w:val="24"/>
          <w:szCs w:val="24"/>
        </w:rPr>
        <w:t xml:space="preserve"> is supported by the Supporting Affidavit of MKENYA HALISI MKENYA and the following grounds and other or further grounds to </w:t>
      </w:r>
      <w:r>
        <w:rPr>
          <w:rFonts w:ascii="Times New Roman" w:hAnsi="Times New Roman"/>
          <w:sz w:val="24"/>
          <w:szCs w:val="24"/>
        </w:rPr>
        <w:t>be adduced at the hearing hereof:</w:t>
      </w:r>
    </w:p>
    <w:p w:rsidR="00C2353E" w:rsidRDefault="00C2353E" w:rsidP="00C2353E">
      <w:pPr>
        <w:pStyle w:val="NormalWeb"/>
        <w:numPr>
          <w:ilvl w:val="0"/>
          <w:numId w:val="3"/>
        </w:numPr>
        <w:shd w:val="clear" w:color="auto" w:fill="FFFFFF"/>
        <w:spacing w:before="0" w:beforeAutospacing="0" w:after="0" w:afterAutospacing="0" w:line="360" w:lineRule="auto"/>
        <w:ind w:left="0"/>
        <w:jc w:val="both"/>
        <w:rPr>
          <w:color w:val="000000" w:themeColor="text1"/>
        </w:rPr>
      </w:pPr>
      <w:r w:rsidRPr="003565FE">
        <w:rPr>
          <w:color w:val="000000" w:themeColor="text1"/>
        </w:rPr>
        <w:t>The Respondent has issued an order for seizure and or destruction of the appellant’s goods within 14 days from 13</w:t>
      </w:r>
      <w:r w:rsidRPr="003565FE">
        <w:rPr>
          <w:color w:val="000000" w:themeColor="text1"/>
          <w:vertAlign w:val="superscript"/>
        </w:rPr>
        <w:t>th</w:t>
      </w:r>
      <w:r w:rsidRPr="003565FE">
        <w:rPr>
          <w:color w:val="000000" w:themeColor="text1"/>
        </w:rPr>
        <w:t xml:space="preserve"> September 2017 even after the entire consignment of goods was released to the Appellant unconditionally. </w:t>
      </w:r>
    </w:p>
    <w:p w:rsidR="00C2353E" w:rsidRDefault="00C2353E" w:rsidP="00C2353E">
      <w:pPr>
        <w:pStyle w:val="NormalWeb"/>
        <w:shd w:val="clear" w:color="auto" w:fill="FFFFFF"/>
        <w:spacing w:before="0" w:beforeAutospacing="0" w:after="0" w:afterAutospacing="0" w:line="360" w:lineRule="auto"/>
        <w:jc w:val="both"/>
        <w:rPr>
          <w:color w:val="000000" w:themeColor="text1"/>
        </w:rPr>
      </w:pPr>
    </w:p>
    <w:p w:rsidR="00C2353E" w:rsidRDefault="00C2353E" w:rsidP="00C2353E">
      <w:pPr>
        <w:pStyle w:val="NormalWeb"/>
        <w:numPr>
          <w:ilvl w:val="0"/>
          <w:numId w:val="3"/>
        </w:numPr>
        <w:shd w:val="clear" w:color="auto" w:fill="FFFFFF"/>
        <w:spacing w:before="0" w:beforeAutospacing="0" w:after="0" w:afterAutospacing="0" w:line="360" w:lineRule="auto"/>
        <w:ind w:left="0"/>
        <w:jc w:val="both"/>
        <w:rPr>
          <w:color w:val="000000" w:themeColor="text1"/>
        </w:rPr>
      </w:pPr>
      <w:r>
        <w:rPr>
          <w:color w:val="000000" w:themeColor="text1"/>
        </w:rPr>
        <w:t>The Seizure notice ha</w:t>
      </w:r>
      <w:r w:rsidRPr="00FC3BEE">
        <w:rPr>
          <w:color w:val="000000" w:themeColor="text1"/>
        </w:rPr>
        <w:t>s been issued even without the goods subject of this appeal being tested as required under Section 14 (1) (A) of the Standards Act, Cap 496 (Standards Act) prior to the Order by the Respondent condemning the Appellant’s goods for destruction being issued.</w:t>
      </w:r>
    </w:p>
    <w:p w:rsidR="00C2353E" w:rsidRPr="00595287" w:rsidRDefault="00C2353E" w:rsidP="00C2353E">
      <w:pPr>
        <w:pStyle w:val="NormalWeb"/>
        <w:shd w:val="clear" w:color="auto" w:fill="FFFFFF"/>
        <w:spacing w:before="0" w:beforeAutospacing="0" w:after="0" w:afterAutospacing="0" w:line="360" w:lineRule="auto"/>
        <w:jc w:val="both"/>
        <w:rPr>
          <w:color w:val="000000" w:themeColor="text1"/>
        </w:rPr>
      </w:pPr>
    </w:p>
    <w:p w:rsidR="00C2353E" w:rsidRDefault="00C2353E" w:rsidP="00C2353E">
      <w:pPr>
        <w:pStyle w:val="NormalWeb"/>
        <w:numPr>
          <w:ilvl w:val="0"/>
          <w:numId w:val="3"/>
        </w:numPr>
        <w:shd w:val="clear" w:color="auto" w:fill="FFFFFF"/>
        <w:spacing w:before="0" w:beforeAutospacing="0" w:after="0" w:afterAutospacing="0" w:line="360" w:lineRule="auto"/>
        <w:ind w:left="0"/>
        <w:jc w:val="both"/>
        <w:rPr>
          <w:color w:val="000000" w:themeColor="text1"/>
        </w:rPr>
      </w:pPr>
      <w:r w:rsidRPr="00FC3BEE">
        <w:rPr>
          <w:color w:val="000000" w:themeColor="text1"/>
        </w:rPr>
        <w:t xml:space="preserve">The Respondent has not also given reasons why it is necessary to destroy the goods as required under Section 14 (1) of the Standards Act. </w:t>
      </w:r>
    </w:p>
    <w:p w:rsidR="00C2353E" w:rsidRDefault="00C2353E" w:rsidP="00C2353E">
      <w:pPr>
        <w:pStyle w:val="NormalWeb"/>
        <w:shd w:val="clear" w:color="auto" w:fill="FFFFFF"/>
        <w:spacing w:before="0" w:beforeAutospacing="0" w:after="0" w:afterAutospacing="0" w:line="360" w:lineRule="auto"/>
        <w:jc w:val="both"/>
        <w:rPr>
          <w:color w:val="000000" w:themeColor="text1"/>
        </w:rPr>
      </w:pPr>
    </w:p>
    <w:p w:rsidR="00C2353E" w:rsidRPr="00FC3BEE" w:rsidRDefault="00C2353E" w:rsidP="00C2353E">
      <w:pPr>
        <w:pStyle w:val="NormalWeb"/>
        <w:numPr>
          <w:ilvl w:val="0"/>
          <w:numId w:val="3"/>
        </w:numPr>
        <w:shd w:val="clear" w:color="auto" w:fill="FFFFFF"/>
        <w:spacing w:before="0" w:beforeAutospacing="0" w:after="0" w:afterAutospacing="0" w:line="360" w:lineRule="auto"/>
        <w:ind w:left="0"/>
        <w:jc w:val="both"/>
        <w:rPr>
          <w:color w:val="000000" w:themeColor="text1"/>
        </w:rPr>
      </w:pPr>
      <w:r w:rsidRPr="00FC3BEE">
        <w:rPr>
          <w:color w:val="000000" w:themeColor="text1"/>
        </w:rPr>
        <w:t>Being apprehensive of the goods seized being destroyed the respondent, the Appellant prays that this matter be certified urgent and heard on priority basis.</w:t>
      </w:r>
    </w:p>
    <w:p w:rsidR="00C2353E" w:rsidRPr="003565FE" w:rsidRDefault="00C2353E" w:rsidP="00C2353E">
      <w:pPr>
        <w:spacing w:after="0" w:line="360" w:lineRule="auto"/>
        <w:jc w:val="both"/>
        <w:rPr>
          <w:rFonts w:ascii="Times New Roman" w:hAnsi="Times New Roman"/>
          <w:sz w:val="24"/>
          <w:szCs w:val="24"/>
          <w:u w:val="single"/>
        </w:rPr>
      </w:pPr>
    </w:p>
    <w:p w:rsidR="00C2353E" w:rsidRPr="003565FE" w:rsidRDefault="00C2353E" w:rsidP="00C2353E">
      <w:pPr>
        <w:spacing w:after="0" w:line="360" w:lineRule="auto"/>
        <w:jc w:val="both"/>
        <w:rPr>
          <w:rFonts w:ascii="Times New Roman" w:hAnsi="Times New Roman"/>
          <w:sz w:val="24"/>
          <w:szCs w:val="24"/>
        </w:rPr>
      </w:pPr>
      <w:r w:rsidRPr="003565FE">
        <w:rPr>
          <w:rFonts w:ascii="Times New Roman" w:hAnsi="Times New Roman"/>
          <w:sz w:val="24"/>
          <w:szCs w:val="24"/>
          <w:u w:val="single"/>
        </w:rPr>
        <w:t>DATED</w:t>
      </w:r>
      <w:r w:rsidRPr="003565FE">
        <w:rPr>
          <w:rFonts w:ascii="Times New Roman" w:hAnsi="Times New Roman"/>
          <w:sz w:val="24"/>
          <w:szCs w:val="24"/>
        </w:rPr>
        <w:t xml:space="preserve"> at </w:t>
      </w:r>
      <w:r w:rsidRPr="003565FE">
        <w:rPr>
          <w:rFonts w:ascii="Times New Roman" w:hAnsi="Times New Roman"/>
          <w:sz w:val="24"/>
          <w:szCs w:val="24"/>
          <w:u w:val="single"/>
        </w:rPr>
        <w:t>NAIROBI</w:t>
      </w:r>
      <w:r w:rsidRPr="003565FE">
        <w:rPr>
          <w:rFonts w:ascii="Times New Roman" w:hAnsi="Times New Roman"/>
          <w:sz w:val="24"/>
          <w:szCs w:val="24"/>
        </w:rPr>
        <w:t xml:space="preserve"> this ____________________ day of ____________________, 20….</w:t>
      </w:r>
    </w:p>
    <w:p w:rsidR="00C2353E" w:rsidRPr="003565FE" w:rsidRDefault="00C2353E" w:rsidP="00C2353E">
      <w:pPr>
        <w:spacing w:after="0" w:line="360" w:lineRule="auto"/>
        <w:jc w:val="both"/>
        <w:rPr>
          <w:rFonts w:ascii="Times New Roman" w:hAnsi="Times New Roman"/>
          <w:sz w:val="24"/>
          <w:szCs w:val="24"/>
        </w:rPr>
      </w:pPr>
    </w:p>
    <w:p w:rsidR="00C2353E" w:rsidRPr="003565FE" w:rsidRDefault="00C2353E" w:rsidP="00C2353E">
      <w:pPr>
        <w:spacing w:after="0" w:line="360" w:lineRule="auto"/>
        <w:jc w:val="both"/>
        <w:rPr>
          <w:rFonts w:ascii="Times New Roman" w:hAnsi="Times New Roman"/>
          <w:sz w:val="24"/>
          <w:szCs w:val="24"/>
        </w:rPr>
      </w:pPr>
    </w:p>
    <w:p w:rsidR="00C2353E" w:rsidRPr="003565FE" w:rsidRDefault="00C2353E" w:rsidP="00C2353E">
      <w:pPr>
        <w:spacing w:after="0" w:line="360" w:lineRule="auto"/>
        <w:jc w:val="right"/>
        <w:rPr>
          <w:rFonts w:ascii="Times New Roman" w:hAnsi="Times New Roman"/>
          <w:sz w:val="24"/>
          <w:szCs w:val="24"/>
        </w:rPr>
      </w:pPr>
      <w:r w:rsidRPr="003565FE">
        <w:rPr>
          <w:rFonts w:ascii="Times New Roman" w:hAnsi="Times New Roman"/>
          <w:sz w:val="24"/>
          <w:szCs w:val="24"/>
        </w:rPr>
        <w:t>CM ADVOCATES LLP</w:t>
      </w:r>
    </w:p>
    <w:p w:rsidR="00C2353E" w:rsidRPr="003565FE" w:rsidRDefault="00C2353E" w:rsidP="00C2353E">
      <w:pPr>
        <w:spacing w:after="0" w:line="360" w:lineRule="auto"/>
        <w:jc w:val="right"/>
        <w:rPr>
          <w:rFonts w:ascii="Times New Roman" w:hAnsi="Times New Roman"/>
          <w:sz w:val="24"/>
          <w:szCs w:val="24"/>
          <w:u w:val="single"/>
        </w:rPr>
      </w:pPr>
      <w:r w:rsidRPr="003565FE">
        <w:rPr>
          <w:rFonts w:ascii="Times New Roman" w:hAnsi="Times New Roman"/>
          <w:sz w:val="24"/>
          <w:szCs w:val="24"/>
          <w:u w:val="single"/>
        </w:rPr>
        <w:t>ADVOCATES FOR THE APPLICANT</w:t>
      </w:r>
    </w:p>
    <w:p w:rsidR="00C2353E" w:rsidRPr="003565FE" w:rsidRDefault="00C2353E" w:rsidP="00C2353E">
      <w:pPr>
        <w:spacing w:after="0" w:line="360" w:lineRule="auto"/>
        <w:jc w:val="right"/>
        <w:rPr>
          <w:rFonts w:ascii="Times New Roman" w:hAnsi="Times New Roman"/>
          <w:sz w:val="24"/>
          <w:szCs w:val="24"/>
        </w:rPr>
      </w:pPr>
      <w:r w:rsidRPr="003565FE">
        <w:rPr>
          <w:rFonts w:ascii="Times New Roman" w:hAnsi="Times New Roman"/>
          <w:bCs/>
          <w:sz w:val="24"/>
          <w:szCs w:val="24"/>
        </w:rPr>
        <w:t xml:space="preserve">(Cyrus </w:t>
      </w:r>
      <w:proofErr w:type="spellStart"/>
      <w:r w:rsidRPr="003565FE">
        <w:rPr>
          <w:rFonts w:ascii="Times New Roman" w:hAnsi="Times New Roman"/>
          <w:bCs/>
          <w:sz w:val="24"/>
          <w:szCs w:val="24"/>
        </w:rPr>
        <w:t>Maina</w:t>
      </w:r>
      <w:proofErr w:type="spellEnd"/>
      <w:r w:rsidRPr="003565FE">
        <w:rPr>
          <w:rFonts w:ascii="Times New Roman" w:hAnsi="Times New Roman"/>
          <w:bCs/>
          <w:sz w:val="24"/>
          <w:szCs w:val="24"/>
        </w:rPr>
        <w:t>, Practice No.</w:t>
      </w:r>
      <w:r w:rsidRPr="003565FE">
        <w:rPr>
          <w:rStyle w:val="Heading3Char"/>
          <w:rFonts w:ascii="Times New Roman" w:eastAsiaTheme="minorHAnsi" w:hAnsi="Times New Roman" w:cs="Times New Roman"/>
          <w:b w:val="0"/>
          <w:sz w:val="24"/>
          <w:szCs w:val="24"/>
          <w:shd w:val="clear" w:color="auto" w:fill="FFFFFF"/>
        </w:rPr>
        <w:t xml:space="preserve"> </w:t>
      </w:r>
      <w:r>
        <w:rPr>
          <w:rStyle w:val="Strong"/>
          <w:rFonts w:ascii="Times New Roman" w:hAnsi="Times New Roman"/>
          <w:sz w:val="24"/>
          <w:szCs w:val="24"/>
        </w:rPr>
        <w:t>LSK/………</w:t>
      </w:r>
      <w:r w:rsidRPr="003565FE">
        <w:rPr>
          <w:rStyle w:val="Strong"/>
          <w:rFonts w:ascii="Times New Roman" w:hAnsi="Times New Roman"/>
          <w:sz w:val="24"/>
          <w:szCs w:val="24"/>
        </w:rPr>
        <w:t>…….</w:t>
      </w:r>
      <w:r w:rsidRPr="003565FE">
        <w:rPr>
          <w:rStyle w:val="Strong"/>
          <w:rFonts w:ascii="Times New Roman" w:hAnsi="Times New Roman"/>
          <w:sz w:val="24"/>
          <w:szCs w:val="24"/>
          <w:shd w:val="clear" w:color="auto" w:fill="FFFFFF"/>
        </w:rPr>
        <w:t>)</w:t>
      </w:r>
    </w:p>
    <w:p w:rsidR="00C2353E" w:rsidRPr="003565FE" w:rsidRDefault="00C2353E" w:rsidP="00C2353E">
      <w:pPr>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 xml:space="preserve"> </w:t>
      </w:r>
    </w:p>
    <w:p w:rsidR="00C2353E" w:rsidRPr="003565FE" w:rsidRDefault="00C2353E" w:rsidP="00C2353E">
      <w:pPr>
        <w:pStyle w:val="ListParagraph"/>
        <w:spacing w:after="0" w:line="360" w:lineRule="auto"/>
        <w:ind w:left="0"/>
        <w:contextualSpacing w:val="0"/>
        <w:jc w:val="both"/>
        <w:rPr>
          <w:rFonts w:ascii="Times New Roman" w:hAnsi="Times New Roman"/>
          <w:sz w:val="24"/>
          <w:szCs w:val="24"/>
        </w:rPr>
      </w:pPr>
      <w:r w:rsidRPr="003565FE">
        <w:rPr>
          <w:rFonts w:ascii="Times New Roman" w:hAnsi="Times New Roman"/>
          <w:sz w:val="24"/>
          <w:szCs w:val="24"/>
          <w:u w:val="single"/>
        </w:rPr>
        <w:t>DRAWN &amp; FILED BY</w:t>
      </w:r>
      <w:r w:rsidRPr="003565FE">
        <w:rPr>
          <w:rFonts w:ascii="Times New Roman" w:hAnsi="Times New Roman"/>
          <w:sz w:val="24"/>
          <w:szCs w:val="24"/>
        </w:rPr>
        <w:t>:</w:t>
      </w:r>
    </w:p>
    <w:p w:rsidR="00C2353E" w:rsidRPr="003565FE" w:rsidRDefault="00C2353E" w:rsidP="00C2353E">
      <w:pPr>
        <w:pStyle w:val="BodyText"/>
        <w:spacing w:after="0" w:line="360" w:lineRule="auto"/>
        <w:jc w:val="both"/>
        <w:rPr>
          <w:rFonts w:ascii="Times New Roman" w:hAnsi="Times New Roman"/>
          <w:sz w:val="24"/>
          <w:szCs w:val="24"/>
          <w:u w:val="single"/>
        </w:rPr>
      </w:pPr>
    </w:p>
    <w:p w:rsidR="00C2353E" w:rsidRPr="003565FE" w:rsidRDefault="00C2353E" w:rsidP="00C2353E">
      <w:pPr>
        <w:pStyle w:val="BodyText"/>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TO BE SERVED UPON:</w:t>
      </w:r>
    </w:p>
    <w:p w:rsidR="00C2353E" w:rsidRPr="003565FE" w:rsidRDefault="00C2353E" w:rsidP="00C2353E">
      <w:pPr>
        <w:pStyle w:val="ListParagraph"/>
        <w:spacing w:after="0" w:line="360" w:lineRule="auto"/>
        <w:ind w:left="0"/>
        <w:contextualSpacing w:val="0"/>
        <w:jc w:val="both"/>
        <w:rPr>
          <w:rFonts w:ascii="Times New Roman" w:hAnsi="Times New Roman"/>
          <w:sz w:val="24"/>
          <w:szCs w:val="24"/>
          <w:u w:val="single"/>
        </w:rPr>
      </w:pPr>
    </w:p>
    <w:p w:rsidR="00C2353E" w:rsidRPr="00FC3BEE" w:rsidRDefault="00C2353E" w:rsidP="00C2353E">
      <w:pPr>
        <w:widowControl w:val="0"/>
        <w:pBdr>
          <w:top w:val="nil"/>
          <w:left w:val="nil"/>
          <w:bottom w:val="nil"/>
          <w:right w:val="nil"/>
          <w:between w:val="nil"/>
        </w:pBdr>
        <w:spacing w:after="0" w:line="360" w:lineRule="auto"/>
        <w:ind w:hanging="1"/>
        <w:jc w:val="both"/>
        <w:rPr>
          <w:rFonts w:ascii="Times New Roman" w:eastAsia="Tahoma" w:hAnsi="Times New Roman"/>
          <w:i/>
          <w:sz w:val="24"/>
          <w:szCs w:val="24"/>
        </w:rPr>
      </w:pPr>
      <w:r w:rsidRPr="00FC3BEE">
        <w:rPr>
          <w:rFonts w:ascii="Times New Roman" w:eastAsia="Tahoma" w:hAnsi="Times New Roman"/>
          <w:i/>
          <w:sz w:val="24"/>
          <w:szCs w:val="24"/>
        </w:rPr>
        <w:t>NB:</w:t>
      </w:r>
      <w:r w:rsidRPr="00FC3BEE">
        <w:rPr>
          <w:rFonts w:ascii="Times New Roman" w:eastAsia="Tahoma" w:hAnsi="Times New Roman"/>
          <w:i/>
          <w:sz w:val="24"/>
          <w:szCs w:val="24"/>
        </w:rPr>
        <w:tab/>
        <w:t>“If any party served does not appear at the time and place above-mentioned, such order will be made and proceedings taken as the court may think just and expedient”.</w:t>
      </w:r>
    </w:p>
    <w:p w:rsidR="0003203E" w:rsidRDefault="00C2353E" w:rsidP="00C2353E">
      <w:pPr>
        <w:spacing w:after="0" w:line="360" w:lineRule="auto"/>
        <w:jc w:val="both"/>
        <w:rPr>
          <w:rFonts w:ascii="Times New Roman" w:eastAsiaTheme="minorHAnsi" w:hAnsi="Times New Roman"/>
          <w:b/>
          <w:bCs/>
          <w:color w:val="000000" w:themeColor="text1"/>
          <w:sz w:val="24"/>
          <w:szCs w:val="24"/>
          <w:lang w:val="en-US"/>
        </w:rPr>
      </w:pPr>
      <w:r w:rsidRPr="003565FE">
        <w:rPr>
          <w:rFonts w:ascii="Times New Roman" w:eastAsiaTheme="minorHAnsi" w:hAnsi="Times New Roman"/>
          <w:b/>
          <w:bCs/>
          <w:color w:val="000000" w:themeColor="text1"/>
          <w:sz w:val="24"/>
          <w:szCs w:val="24"/>
          <w:lang w:val="en-US"/>
        </w:rPr>
        <w:t xml:space="preserve">                           </w:t>
      </w:r>
      <w:r>
        <w:rPr>
          <w:rFonts w:ascii="Times New Roman" w:eastAsiaTheme="minorHAnsi" w:hAnsi="Times New Roman"/>
          <w:b/>
          <w:bCs/>
          <w:color w:val="000000" w:themeColor="text1"/>
          <w:sz w:val="24"/>
          <w:szCs w:val="24"/>
          <w:lang w:val="en-US"/>
        </w:rPr>
        <w:t xml:space="preserve">                               </w:t>
      </w:r>
      <w:r w:rsidRPr="003565FE">
        <w:rPr>
          <w:rFonts w:ascii="Times New Roman" w:eastAsiaTheme="minorHAnsi" w:hAnsi="Times New Roman"/>
          <w:b/>
          <w:bCs/>
          <w:color w:val="000000" w:themeColor="text1"/>
          <w:sz w:val="24"/>
          <w:szCs w:val="24"/>
          <w:lang w:val="en-US"/>
        </w:rPr>
        <w:t xml:space="preserve">                                                         </w:t>
      </w:r>
    </w:p>
    <w:p w:rsidR="0003203E" w:rsidRDefault="0003203E" w:rsidP="00C2353E">
      <w:pPr>
        <w:spacing w:after="0" w:line="360" w:lineRule="auto"/>
        <w:jc w:val="both"/>
        <w:rPr>
          <w:rFonts w:ascii="Times New Roman" w:eastAsiaTheme="minorHAnsi" w:hAnsi="Times New Roman"/>
          <w:b/>
          <w:bCs/>
          <w:color w:val="000000" w:themeColor="text1"/>
          <w:sz w:val="24"/>
          <w:szCs w:val="24"/>
          <w:lang w:val="en-US"/>
        </w:rPr>
      </w:pPr>
    </w:p>
    <w:p w:rsidR="00C2353E" w:rsidRPr="003565FE" w:rsidRDefault="00C2353E" w:rsidP="00C2353E">
      <w:pPr>
        <w:spacing w:after="0" w:line="360" w:lineRule="auto"/>
        <w:jc w:val="both"/>
        <w:rPr>
          <w:rFonts w:ascii="Times New Roman" w:eastAsiaTheme="minorHAnsi" w:hAnsi="Times New Roman"/>
          <w:b/>
          <w:bCs/>
          <w:color w:val="000000" w:themeColor="text1"/>
          <w:sz w:val="24"/>
          <w:szCs w:val="24"/>
          <w:lang w:val="en-US"/>
        </w:rPr>
      </w:pPr>
      <w:bookmarkStart w:id="0" w:name="_GoBack"/>
      <w:bookmarkEnd w:id="0"/>
      <w:r w:rsidRPr="003565FE">
        <w:rPr>
          <w:rFonts w:ascii="Times New Roman" w:eastAsiaTheme="minorHAnsi" w:hAnsi="Times New Roman"/>
          <w:b/>
          <w:bCs/>
          <w:color w:val="000000" w:themeColor="text1"/>
          <w:sz w:val="24"/>
          <w:szCs w:val="24"/>
          <w:lang w:val="en-US"/>
        </w:rPr>
        <w:lastRenderedPageBreak/>
        <w:t xml:space="preserve">  Rule 35</w:t>
      </w:r>
    </w:p>
    <w:p w:rsidR="00C2353E" w:rsidRPr="003565FE" w:rsidRDefault="00C2353E" w:rsidP="00C2353E">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C2353E" w:rsidRPr="003565FE" w:rsidRDefault="00C2353E" w:rsidP="00C2353E">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C2353E" w:rsidRDefault="00C2353E" w:rsidP="00C2353E">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C2353E" w:rsidRDefault="00C2353E" w:rsidP="00C2353E">
      <w:pPr>
        <w:spacing w:after="0" w:line="360" w:lineRule="auto"/>
        <w:jc w:val="center"/>
        <w:rPr>
          <w:rFonts w:ascii="Times New Roman" w:hAnsi="Times New Roman"/>
          <w:b/>
          <w:color w:val="000000" w:themeColor="text1"/>
          <w:sz w:val="24"/>
          <w:szCs w:val="24"/>
          <w:u w:val="single"/>
        </w:rPr>
      </w:pPr>
    </w:p>
    <w:p w:rsidR="00C2353E" w:rsidRPr="00CB1C8F" w:rsidRDefault="00C2353E" w:rsidP="00C2353E">
      <w:pPr>
        <w:spacing w:after="0" w:line="360" w:lineRule="auto"/>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………………APPELLANT</w:t>
      </w:r>
    </w:p>
    <w:p w:rsidR="00C2353E" w:rsidRPr="00CB1C8F" w:rsidRDefault="00C2353E" w:rsidP="00C2353E">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C2353E" w:rsidRDefault="00C2353E" w:rsidP="00C2353E">
      <w:pPr>
        <w:spacing w:after="0" w:line="360" w:lineRule="auto"/>
        <w:jc w:val="center"/>
        <w:rPr>
          <w:rFonts w:ascii="Times New Roman" w:hAnsi="Times New Roman"/>
          <w:b/>
          <w:bCs/>
          <w:sz w:val="24"/>
          <w:szCs w:val="24"/>
          <w:u w:val="single"/>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 RESPONDENT</w:t>
      </w:r>
      <w:r w:rsidRPr="003565FE">
        <w:rPr>
          <w:rFonts w:ascii="Times New Roman" w:hAnsi="Times New Roman"/>
          <w:b/>
          <w:bCs/>
          <w:sz w:val="24"/>
          <w:szCs w:val="24"/>
          <w:u w:val="single"/>
        </w:rPr>
        <w:t xml:space="preserve"> </w:t>
      </w:r>
    </w:p>
    <w:p w:rsidR="00C2353E" w:rsidRDefault="00C2353E" w:rsidP="00C2353E">
      <w:pPr>
        <w:spacing w:after="0" w:line="360" w:lineRule="auto"/>
        <w:jc w:val="center"/>
        <w:rPr>
          <w:rFonts w:ascii="Times New Roman" w:hAnsi="Times New Roman"/>
          <w:b/>
          <w:bCs/>
          <w:sz w:val="24"/>
          <w:szCs w:val="24"/>
          <w:u w:val="single"/>
        </w:rPr>
      </w:pPr>
    </w:p>
    <w:p w:rsidR="00C2353E" w:rsidRDefault="00C2353E" w:rsidP="00C2353E">
      <w:pPr>
        <w:spacing w:after="0" w:line="360" w:lineRule="auto"/>
        <w:jc w:val="center"/>
        <w:rPr>
          <w:rFonts w:ascii="Times New Roman" w:hAnsi="Times New Roman"/>
          <w:b/>
          <w:bCs/>
          <w:sz w:val="24"/>
          <w:szCs w:val="24"/>
          <w:u w:val="single"/>
        </w:rPr>
      </w:pPr>
      <w:r w:rsidRPr="003565FE">
        <w:rPr>
          <w:rFonts w:ascii="Times New Roman" w:hAnsi="Times New Roman"/>
          <w:b/>
          <w:bCs/>
          <w:sz w:val="24"/>
          <w:szCs w:val="24"/>
          <w:u w:val="single"/>
        </w:rPr>
        <w:t>SUPPORTING AFFIDAVIT</w:t>
      </w:r>
    </w:p>
    <w:p w:rsidR="00C2353E" w:rsidRDefault="00C2353E" w:rsidP="00C2353E">
      <w:pPr>
        <w:spacing w:after="0" w:line="360" w:lineRule="auto"/>
        <w:ind w:left="-90"/>
        <w:jc w:val="both"/>
        <w:rPr>
          <w:rFonts w:ascii="Times New Roman" w:hAnsi="Times New Roman"/>
          <w:sz w:val="24"/>
          <w:szCs w:val="24"/>
        </w:rPr>
      </w:pPr>
      <w:r w:rsidRPr="003565FE">
        <w:rPr>
          <w:rFonts w:ascii="Times New Roman" w:hAnsi="Times New Roman"/>
          <w:sz w:val="24"/>
          <w:szCs w:val="24"/>
        </w:rPr>
        <w:t xml:space="preserve">I MKENYA HALISI </w:t>
      </w:r>
      <w:r>
        <w:rPr>
          <w:rFonts w:ascii="Times New Roman" w:hAnsi="Times New Roman"/>
          <w:sz w:val="24"/>
          <w:szCs w:val="24"/>
        </w:rPr>
        <w:t xml:space="preserve">a resident of Kisumu and </w:t>
      </w:r>
      <w:r w:rsidRPr="003565FE">
        <w:rPr>
          <w:rFonts w:ascii="Times New Roman" w:hAnsi="Times New Roman"/>
          <w:sz w:val="24"/>
          <w:szCs w:val="24"/>
        </w:rPr>
        <w:t xml:space="preserve">of c/o P.O. Box 22588 - 00100, Nairobi within the Republic of Kenya do </w:t>
      </w:r>
      <w:r>
        <w:rPr>
          <w:rFonts w:ascii="Times New Roman" w:hAnsi="Times New Roman"/>
          <w:sz w:val="24"/>
          <w:szCs w:val="24"/>
        </w:rPr>
        <w:t xml:space="preserve">hereby </w:t>
      </w:r>
      <w:r w:rsidRPr="003565FE">
        <w:rPr>
          <w:rFonts w:ascii="Times New Roman" w:hAnsi="Times New Roman"/>
          <w:sz w:val="24"/>
          <w:szCs w:val="24"/>
        </w:rPr>
        <w:t>state as follows:</w:t>
      </w:r>
    </w:p>
    <w:p w:rsidR="00C2353E" w:rsidRPr="003F1ABE" w:rsidRDefault="00C2353E" w:rsidP="00C2353E">
      <w:pPr>
        <w:spacing w:after="0" w:line="360" w:lineRule="auto"/>
        <w:ind w:left="-90"/>
        <w:jc w:val="both"/>
        <w:rPr>
          <w:rFonts w:ascii="Times New Roman" w:hAnsi="Times New Roman"/>
          <w:b/>
          <w:bCs/>
          <w:sz w:val="24"/>
          <w:szCs w:val="24"/>
          <w:u w:val="single"/>
        </w:rPr>
      </w:pPr>
    </w:p>
    <w:p w:rsidR="00C2353E" w:rsidRDefault="00C2353E" w:rsidP="00C2353E">
      <w:pPr>
        <w:pStyle w:val="ListParagraph"/>
        <w:numPr>
          <w:ilvl w:val="0"/>
          <w:numId w:val="2"/>
        </w:numPr>
        <w:overflowPunct w:val="0"/>
        <w:autoSpaceDE w:val="0"/>
        <w:autoSpaceDN w:val="0"/>
        <w:adjustRightInd w:val="0"/>
        <w:spacing w:after="0" w:line="360" w:lineRule="auto"/>
        <w:jc w:val="both"/>
        <w:textAlignment w:val="baseline"/>
        <w:rPr>
          <w:rFonts w:ascii="Times New Roman" w:hAnsi="Times New Roman"/>
          <w:bCs/>
          <w:sz w:val="24"/>
          <w:szCs w:val="24"/>
        </w:rPr>
      </w:pPr>
      <w:r w:rsidRPr="003565FE">
        <w:rPr>
          <w:rFonts w:ascii="Times New Roman" w:hAnsi="Times New Roman"/>
          <w:sz w:val="24"/>
          <w:szCs w:val="24"/>
        </w:rPr>
        <w:t xml:space="preserve">THAT I am a female adult of sound mind, the </w:t>
      </w:r>
      <w:r>
        <w:rPr>
          <w:rFonts w:ascii="Times New Roman" w:hAnsi="Times New Roman"/>
          <w:sz w:val="24"/>
          <w:szCs w:val="24"/>
        </w:rPr>
        <w:t xml:space="preserve">managing director of the </w:t>
      </w:r>
      <w:r w:rsidRPr="003565FE">
        <w:rPr>
          <w:rFonts w:ascii="Times New Roman" w:hAnsi="Times New Roman"/>
          <w:sz w:val="24"/>
          <w:szCs w:val="24"/>
        </w:rPr>
        <w:t xml:space="preserve">Complainant herein, well versed with the facts of this case hence </w:t>
      </w:r>
      <w:r>
        <w:rPr>
          <w:rFonts w:ascii="Times New Roman" w:hAnsi="Times New Roman"/>
          <w:sz w:val="24"/>
          <w:szCs w:val="24"/>
        </w:rPr>
        <w:t>and duly authorised to swear this affidavit on behalf of the Appellant.</w:t>
      </w:r>
      <w:r w:rsidRPr="003565FE">
        <w:rPr>
          <w:rFonts w:ascii="Times New Roman" w:hAnsi="Times New Roman"/>
          <w:bCs/>
          <w:sz w:val="24"/>
          <w:szCs w:val="24"/>
        </w:rPr>
        <w:t xml:space="preserve"> </w:t>
      </w:r>
    </w:p>
    <w:p w:rsidR="00C2353E" w:rsidRDefault="00C2353E" w:rsidP="00C2353E">
      <w:pPr>
        <w:pStyle w:val="ListParagraph"/>
        <w:overflowPunct w:val="0"/>
        <w:autoSpaceDE w:val="0"/>
        <w:autoSpaceDN w:val="0"/>
        <w:adjustRightInd w:val="0"/>
        <w:spacing w:after="0" w:line="360" w:lineRule="auto"/>
        <w:ind w:left="360"/>
        <w:jc w:val="both"/>
        <w:textAlignment w:val="baseline"/>
        <w:rPr>
          <w:rFonts w:ascii="Times New Roman" w:hAnsi="Times New Roman"/>
          <w:bCs/>
          <w:sz w:val="24"/>
          <w:szCs w:val="24"/>
        </w:rPr>
      </w:pPr>
    </w:p>
    <w:p w:rsidR="00C2353E" w:rsidRPr="003F1ABE" w:rsidRDefault="00C2353E" w:rsidP="00C2353E">
      <w:pPr>
        <w:pStyle w:val="ListParagraph"/>
        <w:numPr>
          <w:ilvl w:val="0"/>
          <w:numId w:val="2"/>
        </w:numPr>
        <w:overflowPunct w:val="0"/>
        <w:autoSpaceDE w:val="0"/>
        <w:autoSpaceDN w:val="0"/>
        <w:adjustRightInd w:val="0"/>
        <w:spacing w:after="0" w:line="360" w:lineRule="auto"/>
        <w:jc w:val="both"/>
        <w:textAlignment w:val="baseline"/>
        <w:rPr>
          <w:rFonts w:ascii="Times New Roman" w:hAnsi="Times New Roman"/>
          <w:bCs/>
          <w:sz w:val="24"/>
          <w:szCs w:val="24"/>
        </w:rPr>
      </w:pPr>
      <w:r w:rsidRPr="003F1ABE">
        <w:rPr>
          <w:rFonts w:ascii="Times New Roman" w:hAnsi="Times New Roman"/>
          <w:color w:val="000000" w:themeColor="text1"/>
          <w:sz w:val="24"/>
          <w:szCs w:val="24"/>
        </w:rPr>
        <w:t>The Respondent has issued an order for seizure and or destruction of the appellant’s goods within 14 days from 13</w:t>
      </w:r>
      <w:r w:rsidRPr="003F1ABE">
        <w:rPr>
          <w:rFonts w:ascii="Times New Roman" w:hAnsi="Times New Roman"/>
          <w:color w:val="000000" w:themeColor="text1"/>
          <w:sz w:val="24"/>
          <w:szCs w:val="24"/>
          <w:vertAlign w:val="superscript"/>
        </w:rPr>
        <w:t>th</w:t>
      </w:r>
      <w:r w:rsidRPr="003F1ABE">
        <w:rPr>
          <w:rFonts w:ascii="Times New Roman" w:hAnsi="Times New Roman"/>
          <w:color w:val="000000" w:themeColor="text1"/>
          <w:sz w:val="24"/>
          <w:szCs w:val="24"/>
        </w:rPr>
        <w:t xml:space="preserve"> September 2017 even after the entire consignment of goods was released to the Appellant unconditionally. Attached and marked </w:t>
      </w:r>
      <w:r w:rsidRPr="003F1ABE">
        <w:rPr>
          <w:rFonts w:ascii="Times New Roman" w:hAnsi="Times New Roman"/>
          <w:b/>
          <w:color w:val="000000" w:themeColor="text1"/>
          <w:sz w:val="24"/>
          <w:szCs w:val="24"/>
        </w:rPr>
        <w:t>MH- 1</w:t>
      </w:r>
      <w:r>
        <w:rPr>
          <w:rFonts w:ascii="Times New Roman" w:hAnsi="Times New Roman"/>
          <w:color w:val="000000" w:themeColor="text1"/>
          <w:sz w:val="24"/>
          <w:szCs w:val="24"/>
        </w:rPr>
        <w:t xml:space="preserve"> i</w:t>
      </w:r>
      <w:r w:rsidRPr="003F1ABE">
        <w:rPr>
          <w:rFonts w:ascii="Times New Roman" w:hAnsi="Times New Roman"/>
          <w:color w:val="000000" w:themeColor="text1"/>
          <w:sz w:val="24"/>
          <w:szCs w:val="24"/>
        </w:rPr>
        <w:t xml:space="preserve">s copy of the said letter </w:t>
      </w:r>
      <w:r>
        <w:rPr>
          <w:rFonts w:ascii="Times New Roman" w:hAnsi="Times New Roman"/>
          <w:color w:val="000000" w:themeColor="text1"/>
          <w:sz w:val="24"/>
          <w:szCs w:val="24"/>
        </w:rPr>
        <w:t>in</w:t>
      </w:r>
      <w:r w:rsidRPr="003F1ABE">
        <w:rPr>
          <w:rFonts w:ascii="Times New Roman" w:hAnsi="Times New Roman"/>
          <w:color w:val="000000" w:themeColor="text1"/>
          <w:sz w:val="24"/>
          <w:szCs w:val="24"/>
        </w:rPr>
        <w:t xml:space="preserve"> proof.</w:t>
      </w:r>
    </w:p>
    <w:p w:rsidR="00C2353E" w:rsidRPr="003F1ABE" w:rsidRDefault="00C2353E" w:rsidP="00C2353E">
      <w:pPr>
        <w:overflowPunct w:val="0"/>
        <w:autoSpaceDE w:val="0"/>
        <w:autoSpaceDN w:val="0"/>
        <w:adjustRightInd w:val="0"/>
        <w:spacing w:after="0" w:line="360" w:lineRule="auto"/>
        <w:jc w:val="both"/>
        <w:textAlignment w:val="baseline"/>
        <w:rPr>
          <w:rFonts w:ascii="Times New Roman" w:hAnsi="Times New Roman"/>
          <w:bCs/>
          <w:sz w:val="24"/>
          <w:szCs w:val="24"/>
        </w:rPr>
      </w:pPr>
    </w:p>
    <w:p w:rsidR="00C2353E" w:rsidRPr="003F1ABE" w:rsidRDefault="00C2353E" w:rsidP="00C2353E">
      <w:pPr>
        <w:pStyle w:val="ListParagraph"/>
        <w:numPr>
          <w:ilvl w:val="0"/>
          <w:numId w:val="2"/>
        </w:numPr>
        <w:overflowPunct w:val="0"/>
        <w:autoSpaceDE w:val="0"/>
        <w:autoSpaceDN w:val="0"/>
        <w:adjustRightInd w:val="0"/>
        <w:spacing w:after="0" w:line="360" w:lineRule="auto"/>
        <w:jc w:val="both"/>
        <w:textAlignment w:val="baseline"/>
        <w:rPr>
          <w:rFonts w:ascii="Times New Roman" w:hAnsi="Times New Roman"/>
          <w:bCs/>
          <w:sz w:val="24"/>
          <w:szCs w:val="24"/>
        </w:rPr>
      </w:pPr>
      <w:r w:rsidRPr="003F1ABE">
        <w:rPr>
          <w:rFonts w:ascii="Times New Roman" w:hAnsi="Times New Roman"/>
          <w:bCs/>
          <w:sz w:val="24"/>
          <w:szCs w:val="24"/>
        </w:rPr>
        <w:t xml:space="preserve">THAT it is standard practice that a </w:t>
      </w:r>
      <w:r w:rsidRPr="003F1ABE">
        <w:rPr>
          <w:rFonts w:ascii="Times New Roman" w:hAnsi="Times New Roman"/>
          <w:color w:val="000000" w:themeColor="text1"/>
          <w:sz w:val="24"/>
          <w:szCs w:val="24"/>
        </w:rPr>
        <w:t>Seizure notice should be issued after goods have been tested as required under Section 14 (1) (A) of the Standards Act, Cap 496 (Standards Act) prior to the Order by the Respondent condemning the Appellant’s goods for destruction being issued.</w:t>
      </w:r>
    </w:p>
    <w:p w:rsidR="00C2353E" w:rsidRPr="003F1ABE" w:rsidRDefault="00C2353E" w:rsidP="00C2353E">
      <w:pPr>
        <w:overflowPunct w:val="0"/>
        <w:autoSpaceDE w:val="0"/>
        <w:autoSpaceDN w:val="0"/>
        <w:adjustRightInd w:val="0"/>
        <w:spacing w:after="0" w:line="360" w:lineRule="auto"/>
        <w:jc w:val="both"/>
        <w:textAlignment w:val="baseline"/>
        <w:rPr>
          <w:rFonts w:ascii="Times New Roman" w:hAnsi="Times New Roman"/>
          <w:bCs/>
          <w:sz w:val="24"/>
          <w:szCs w:val="24"/>
        </w:rPr>
      </w:pPr>
    </w:p>
    <w:p w:rsidR="00C2353E" w:rsidRPr="003F1ABE" w:rsidRDefault="00C2353E" w:rsidP="00C2353E">
      <w:pPr>
        <w:pStyle w:val="ListParagraph"/>
        <w:numPr>
          <w:ilvl w:val="0"/>
          <w:numId w:val="2"/>
        </w:numPr>
        <w:overflowPunct w:val="0"/>
        <w:autoSpaceDE w:val="0"/>
        <w:autoSpaceDN w:val="0"/>
        <w:adjustRightInd w:val="0"/>
        <w:spacing w:after="0" w:line="360" w:lineRule="auto"/>
        <w:jc w:val="both"/>
        <w:textAlignment w:val="baseline"/>
        <w:rPr>
          <w:rFonts w:ascii="Times New Roman" w:hAnsi="Times New Roman"/>
          <w:bCs/>
          <w:sz w:val="24"/>
          <w:szCs w:val="24"/>
        </w:rPr>
      </w:pPr>
      <w:r w:rsidRPr="003F1ABE">
        <w:rPr>
          <w:rFonts w:ascii="Times New Roman" w:hAnsi="Times New Roman"/>
          <w:color w:val="000000" w:themeColor="text1"/>
          <w:sz w:val="24"/>
          <w:szCs w:val="24"/>
        </w:rPr>
        <w:t xml:space="preserve">THAT the Respondent has not also given reasons why it is necessary to destroy the goods as required under Section 14 (1) of the Standards Act. </w:t>
      </w:r>
    </w:p>
    <w:p w:rsidR="00C2353E" w:rsidRPr="003F1ABE" w:rsidRDefault="00C2353E" w:rsidP="00C2353E">
      <w:pPr>
        <w:pStyle w:val="ListParagraph"/>
        <w:rPr>
          <w:rFonts w:ascii="Times New Roman" w:hAnsi="Times New Roman"/>
          <w:bCs/>
          <w:sz w:val="24"/>
          <w:szCs w:val="24"/>
        </w:rPr>
      </w:pPr>
    </w:p>
    <w:p w:rsidR="00C2353E" w:rsidRDefault="00C2353E" w:rsidP="00C2353E">
      <w:pPr>
        <w:pStyle w:val="ListParagraph"/>
        <w:overflowPunct w:val="0"/>
        <w:autoSpaceDE w:val="0"/>
        <w:autoSpaceDN w:val="0"/>
        <w:adjustRightInd w:val="0"/>
        <w:spacing w:after="0" w:line="360" w:lineRule="auto"/>
        <w:ind w:left="360"/>
        <w:jc w:val="both"/>
        <w:textAlignment w:val="baseline"/>
        <w:rPr>
          <w:rFonts w:ascii="Times New Roman" w:hAnsi="Times New Roman"/>
          <w:bCs/>
          <w:sz w:val="24"/>
          <w:szCs w:val="24"/>
        </w:rPr>
      </w:pPr>
    </w:p>
    <w:p w:rsidR="00C2353E" w:rsidRPr="003F1ABE" w:rsidRDefault="00C2353E" w:rsidP="00C2353E">
      <w:pPr>
        <w:pStyle w:val="ListParagraph"/>
        <w:overflowPunct w:val="0"/>
        <w:autoSpaceDE w:val="0"/>
        <w:autoSpaceDN w:val="0"/>
        <w:adjustRightInd w:val="0"/>
        <w:spacing w:after="0" w:line="360" w:lineRule="auto"/>
        <w:ind w:left="360"/>
        <w:jc w:val="both"/>
        <w:textAlignment w:val="baseline"/>
        <w:rPr>
          <w:rFonts w:ascii="Times New Roman" w:hAnsi="Times New Roman"/>
          <w:bCs/>
          <w:sz w:val="24"/>
          <w:szCs w:val="24"/>
        </w:rPr>
      </w:pPr>
    </w:p>
    <w:p w:rsidR="00C2353E" w:rsidRPr="00402FCB" w:rsidRDefault="00C2353E" w:rsidP="00C2353E">
      <w:pPr>
        <w:pStyle w:val="ListParagraph"/>
        <w:numPr>
          <w:ilvl w:val="0"/>
          <w:numId w:val="2"/>
        </w:numPr>
        <w:overflowPunct w:val="0"/>
        <w:autoSpaceDE w:val="0"/>
        <w:autoSpaceDN w:val="0"/>
        <w:adjustRightInd w:val="0"/>
        <w:spacing w:after="0" w:line="360" w:lineRule="auto"/>
        <w:jc w:val="both"/>
        <w:textAlignment w:val="baseline"/>
        <w:rPr>
          <w:rFonts w:ascii="Times New Roman" w:hAnsi="Times New Roman"/>
          <w:bCs/>
          <w:sz w:val="24"/>
          <w:szCs w:val="24"/>
        </w:rPr>
      </w:pPr>
      <w:r w:rsidRPr="003F1ABE">
        <w:rPr>
          <w:rFonts w:ascii="Times New Roman" w:hAnsi="Times New Roman"/>
          <w:bCs/>
          <w:sz w:val="24"/>
          <w:szCs w:val="24"/>
        </w:rPr>
        <w:lastRenderedPageBreak/>
        <w:t>THAT</w:t>
      </w:r>
      <w:r w:rsidRPr="003F1ABE">
        <w:rPr>
          <w:rFonts w:ascii="Times New Roman" w:hAnsi="Times New Roman"/>
          <w:sz w:val="24"/>
          <w:szCs w:val="24"/>
        </w:rPr>
        <w:t xml:space="preserve"> all that I have </w:t>
      </w:r>
      <w:proofErr w:type="spellStart"/>
      <w:r w:rsidRPr="003F1ABE">
        <w:rPr>
          <w:rFonts w:ascii="Times New Roman" w:hAnsi="Times New Roman"/>
          <w:sz w:val="24"/>
          <w:szCs w:val="24"/>
        </w:rPr>
        <w:t>deponed</w:t>
      </w:r>
      <w:proofErr w:type="spellEnd"/>
      <w:r w:rsidRPr="003F1ABE">
        <w:rPr>
          <w:rFonts w:ascii="Times New Roman" w:hAnsi="Times New Roman"/>
          <w:sz w:val="24"/>
          <w:szCs w:val="24"/>
        </w:rPr>
        <w:t xml:space="preserve"> to herein are true to the best of my knowledge and belief save those based on information, the sources of which I have disclosed.</w:t>
      </w:r>
    </w:p>
    <w:p w:rsidR="00C2353E" w:rsidRPr="003F1ABE" w:rsidRDefault="00C2353E" w:rsidP="00C2353E">
      <w:pPr>
        <w:pStyle w:val="ListParagraph"/>
        <w:overflowPunct w:val="0"/>
        <w:autoSpaceDE w:val="0"/>
        <w:autoSpaceDN w:val="0"/>
        <w:adjustRightInd w:val="0"/>
        <w:spacing w:after="0" w:line="360" w:lineRule="auto"/>
        <w:ind w:left="360"/>
        <w:jc w:val="both"/>
        <w:textAlignment w:val="baseline"/>
        <w:rPr>
          <w:rFonts w:ascii="Times New Roman" w:hAnsi="Times New Roman"/>
          <w:bCs/>
          <w:sz w:val="24"/>
          <w:szCs w:val="24"/>
        </w:rPr>
      </w:pPr>
    </w:p>
    <w:p w:rsidR="00C2353E" w:rsidRPr="003565FE" w:rsidRDefault="00C2353E" w:rsidP="00C2353E">
      <w:pPr>
        <w:spacing w:after="0" w:line="360" w:lineRule="auto"/>
        <w:jc w:val="both"/>
        <w:rPr>
          <w:rFonts w:ascii="Times New Roman" w:hAnsi="Times New Roman"/>
          <w:sz w:val="24"/>
          <w:szCs w:val="24"/>
        </w:rPr>
      </w:pPr>
      <w:r w:rsidRPr="003565FE">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85BE679" wp14:editId="08A5914B">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EA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3565FE">
        <w:rPr>
          <w:rFonts w:ascii="Times New Roman" w:hAnsi="Times New Roman"/>
          <w:sz w:val="24"/>
          <w:szCs w:val="24"/>
          <w:u w:val="single"/>
        </w:rPr>
        <w:t>SWORN</w:t>
      </w:r>
      <w:r w:rsidRPr="003565FE">
        <w:rPr>
          <w:rFonts w:ascii="Times New Roman" w:hAnsi="Times New Roman"/>
          <w:sz w:val="24"/>
          <w:szCs w:val="24"/>
        </w:rPr>
        <w:t xml:space="preserve"> at NAIROBI</w:t>
      </w:r>
    </w:p>
    <w:p w:rsidR="00C2353E" w:rsidRPr="003565FE" w:rsidRDefault="00C2353E" w:rsidP="00C2353E">
      <w:pPr>
        <w:tabs>
          <w:tab w:val="left" w:pos="4050"/>
        </w:tabs>
        <w:spacing w:after="0" w:line="360" w:lineRule="auto"/>
        <w:jc w:val="both"/>
        <w:rPr>
          <w:rFonts w:ascii="Times New Roman" w:hAnsi="Times New Roman"/>
          <w:sz w:val="24"/>
          <w:szCs w:val="24"/>
        </w:rPr>
      </w:pPr>
      <w:r w:rsidRPr="003565FE">
        <w:rPr>
          <w:rFonts w:ascii="Times New Roman" w:hAnsi="Times New Roman"/>
          <w:sz w:val="24"/>
          <w:szCs w:val="24"/>
        </w:rPr>
        <w:t xml:space="preserve">By </w:t>
      </w:r>
      <w:proofErr w:type="spellStart"/>
      <w:r w:rsidRPr="003565FE">
        <w:rPr>
          <w:rFonts w:ascii="Times New Roman" w:hAnsi="Times New Roman"/>
          <w:sz w:val="24"/>
          <w:szCs w:val="24"/>
        </w:rPr>
        <w:t>Mkenya</w:t>
      </w:r>
      <w:proofErr w:type="spellEnd"/>
      <w:r w:rsidRPr="003565FE">
        <w:rPr>
          <w:rFonts w:ascii="Times New Roman" w:hAnsi="Times New Roman"/>
          <w:sz w:val="24"/>
          <w:szCs w:val="24"/>
        </w:rPr>
        <w:t xml:space="preserve"> </w:t>
      </w:r>
      <w:proofErr w:type="spellStart"/>
      <w:r w:rsidRPr="003565FE">
        <w:rPr>
          <w:rFonts w:ascii="Times New Roman" w:hAnsi="Times New Roman"/>
          <w:sz w:val="24"/>
          <w:szCs w:val="24"/>
        </w:rPr>
        <w:t>Halisi</w:t>
      </w:r>
      <w:proofErr w:type="spellEnd"/>
      <w:r w:rsidRPr="003565FE">
        <w:rPr>
          <w:rFonts w:ascii="Times New Roman" w:hAnsi="Times New Roman"/>
          <w:sz w:val="24"/>
          <w:szCs w:val="24"/>
        </w:rPr>
        <w:t xml:space="preserve"> </w:t>
      </w:r>
      <w:proofErr w:type="spellStart"/>
      <w:r w:rsidRPr="003565FE">
        <w:rPr>
          <w:rFonts w:ascii="Times New Roman" w:hAnsi="Times New Roman"/>
          <w:sz w:val="24"/>
          <w:szCs w:val="24"/>
        </w:rPr>
        <w:t>Mkenya</w:t>
      </w:r>
      <w:proofErr w:type="spellEnd"/>
      <w:r w:rsidRPr="003565FE">
        <w:rPr>
          <w:rFonts w:ascii="Times New Roman" w:hAnsi="Times New Roman"/>
          <w:sz w:val="24"/>
          <w:szCs w:val="24"/>
        </w:rPr>
        <w:tab/>
        <w:t>____________________</w:t>
      </w:r>
    </w:p>
    <w:p w:rsidR="00C2353E" w:rsidRPr="003565FE" w:rsidRDefault="00C2353E" w:rsidP="00C2353E">
      <w:pPr>
        <w:spacing w:after="0" w:line="360" w:lineRule="auto"/>
        <w:jc w:val="both"/>
        <w:rPr>
          <w:rFonts w:ascii="Times New Roman" w:hAnsi="Times New Roman"/>
          <w:sz w:val="24"/>
          <w:szCs w:val="24"/>
        </w:rPr>
      </w:pPr>
      <w:r>
        <w:rPr>
          <w:rFonts w:ascii="Times New Roman" w:hAnsi="Times New Roman"/>
          <w:sz w:val="24"/>
          <w:szCs w:val="24"/>
        </w:rPr>
        <w:t xml:space="preserve">                                                                     </w:t>
      </w:r>
      <w:r w:rsidRPr="003565FE">
        <w:rPr>
          <w:rFonts w:ascii="Times New Roman" w:hAnsi="Times New Roman"/>
          <w:sz w:val="24"/>
          <w:szCs w:val="24"/>
        </w:rPr>
        <w:t>Deponent</w:t>
      </w:r>
    </w:p>
    <w:p w:rsidR="00C2353E" w:rsidRPr="003565FE" w:rsidRDefault="00C2353E" w:rsidP="00C2353E">
      <w:pPr>
        <w:spacing w:after="0" w:line="360" w:lineRule="auto"/>
        <w:jc w:val="both"/>
        <w:rPr>
          <w:rFonts w:ascii="Times New Roman" w:hAnsi="Times New Roman"/>
          <w:sz w:val="24"/>
          <w:szCs w:val="24"/>
        </w:rPr>
      </w:pPr>
      <w:r w:rsidRPr="003565FE">
        <w:rPr>
          <w:rFonts w:ascii="Times New Roman" w:hAnsi="Times New Roman"/>
          <w:sz w:val="24"/>
          <w:szCs w:val="24"/>
        </w:rPr>
        <w:t>This ____ day of _________, 2021</w:t>
      </w:r>
      <w:r w:rsidRPr="003565FE">
        <w:rPr>
          <w:rFonts w:ascii="Times New Roman" w:hAnsi="Times New Roman"/>
          <w:sz w:val="24"/>
          <w:szCs w:val="24"/>
        </w:rPr>
        <w:tab/>
      </w:r>
    </w:p>
    <w:p w:rsidR="00C2353E" w:rsidRPr="003565FE" w:rsidRDefault="00C2353E" w:rsidP="00C2353E">
      <w:pPr>
        <w:spacing w:after="0" w:line="360" w:lineRule="auto"/>
        <w:jc w:val="both"/>
        <w:rPr>
          <w:rFonts w:ascii="Times New Roman" w:hAnsi="Times New Roman"/>
          <w:sz w:val="24"/>
          <w:szCs w:val="24"/>
        </w:rPr>
      </w:pPr>
      <w:r w:rsidRPr="003565FE">
        <w:rPr>
          <w:rFonts w:ascii="Times New Roman" w:hAnsi="Times New Roman"/>
          <w:sz w:val="24"/>
          <w:szCs w:val="24"/>
        </w:rPr>
        <w:t>BEFORE ME:</w:t>
      </w:r>
      <w:r w:rsidRPr="003565FE">
        <w:rPr>
          <w:rFonts w:ascii="Times New Roman" w:hAnsi="Times New Roman"/>
          <w:sz w:val="24"/>
          <w:szCs w:val="24"/>
        </w:rPr>
        <w:tab/>
      </w:r>
    </w:p>
    <w:p w:rsidR="00C2353E" w:rsidRPr="003565FE" w:rsidRDefault="00C2353E" w:rsidP="00C2353E">
      <w:pPr>
        <w:spacing w:after="0" w:line="360" w:lineRule="auto"/>
        <w:jc w:val="both"/>
        <w:rPr>
          <w:rFonts w:ascii="Times New Roman" w:hAnsi="Times New Roman"/>
          <w:sz w:val="24"/>
          <w:szCs w:val="24"/>
        </w:rPr>
      </w:pPr>
    </w:p>
    <w:p w:rsidR="00C2353E" w:rsidRPr="003565FE" w:rsidRDefault="00C2353E" w:rsidP="00C2353E">
      <w:pPr>
        <w:spacing w:after="0" w:line="360" w:lineRule="auto"/>
        <w:jc w:val="both"/>
        <w:rPr>
          <w:rFonts w:ascii="Times New Roman" w:hAnsi="Times New Roman"/>
          <w:sz w:val="24"/>
          <w:szCs w:val="24"/>
        </w:rPr>
      </w:pPr>
      <w:r w:rsidRPr="003565FE">
        <w:rPr>
          <w:rFonts w:ascii="Times New Roman" w:hAnsi="Times New Roman"/>
          <w:sz w:val="24"/>
          <w:szCs w:val="24"/>
        </w:rPr>
        <w:tab/>
        <w:t xml:space="preserve"> </w:t>
      </w:r>
    </w:p>
    <w:p w:rsidR="00C2353E" w:rsidRPr="003565FE" w:rsidRDefault="00C2353E" w:rsidP="00C2353E">
      <w:pPr>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COMMISSIONER FOR OATHS</w:t>
      </w:r>
    </w:p>
    <w:p w:rsidR="00C2353E" w:rsidRPr="003565FE" w:rsidRDefault="00C2353E" w:rsidP="00C2353E">
      <w:pPr>
        <w:pStyle w:val="ListParagraph"/>
        <w:spacing w:after="0" w:line="360" w:lineRule="auto"/>
        <w:ind w:left="0"/>
        <w:contextualSpacing w:val="0"/>
        <w:jc w:val="both"/>
        <w:rPr>
          <w:rFonts w:ascii="Times New Roman" w:hAnsi="Times New Roman"/>
          <w:sz w:val="24"/>
          <w:szCs w:val="24"/>
          <w:u w:val="single"/>
        </w:rPr>
      </w:pPr>
    </w:p>
    <w:p w:rsidR="00C2353E" w:rsidRPr="003565FE" w:rsidRDefault="00C2353E" w:rsidP="00C2353E">
      <w:pPr>
        <w:pStyle w:val="ListParagraph"/>
        <w:spacing w:after="0" w:line="360" w:lineRule="auto"/>
        <w:ind w:left="0"/>
        <w:contextualSpacing w:val="0"/>
        <w:jc w:val="both"/>
        <w:rPr>
          <w:rFonts w:ascii="Times New Roman" w:hAnsi="Times New Roman"/>
          <w:sz w:val="24"/>
          <w:szCs w:val="24"/>
        </w:rPr>
      </w:pPr>
      <w:r w:rsidRPr="003565FE">
        <w:rPr>
          <w:rFonts w:ascii="Times New Roman" w:hAnsi="Times New Roman"/>
          <w:sz w:val="24"/>
          <w:szCs w:val="24"/>
          <w:u w:val="single"/>
        </w:rPr>
        <w:t>DRAWN &amp; FILED BY</w:t>
      </w:r>
      <w:r w:rsidRPr="003565FE">
        <w:rPr>
          <w:rFonts w:ascii="Times New Roman" w:hAnsi="Times New Roman"/>
          <w:sz w:val="24"/>
          <w:szCs w:val="24"/>
        </w:rPr>
        <w:t>:</w:t>
      </w:r>
    </w:p>
    <w:p w:rsidR="00C2353E" w:rsidRPr="003565FE" w:rsidRDefault="00C2353E" w:rsidP="00C2353E">
      <w:pPr>
        <w:tabs>
          <w:tab w:val="left" w:pos="990"/>
        </w:tabs>
        <w:spacing w:after="0" w:line="360" w:lineRule="auto"/>
        <w:jc w:val="both"/>
        <w:rPr>
          <w:rFonts w:ascii="Times New Roman" w:hAnsi="Times New Roman"/>
          <w:sz w:val="24"/>
          <w:szCs w:val="24"/>
        </w:rPr>
      </w:pPr>
    </w:p>
    <w:p w:rsidR="00C2353E" w:rsidRPr="003565FE" w:rsidRDefault="00C2353E" w:rsidP="00C2353E">
      <w:pPr>
        <w:spacing w:after="0" w:line="360" w:lineRule="auto"/>
        <w:jc w:val="both"/>
        <w:rPr>
          <w:rFonts w:ascii="Times New Roman" w:hAnsi="Times New Roman"/>
          <w:sz w:val="24"/>
          <w:szCs w:val="24"/>
          <w:u w:val="single"/>
        </w:rPr>
      </w:pPr>
    </w:p>
    <w:p w:rsidR="00C2353E" w:rsidRPr="003565FE" w:rsidRDefault="00C2353E" w:rsidP="00C2353E">
      <w:pPr>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TO BE SERVED UPON:</w:t>
      </w:r>
    </w:p>
    <w:p w:rsidR="00C2353E" w:rsidRPr="003565FE" w:rsidRDefault="00C2353E" w:rsidP="00C2353E">
      <w:pPr>
        <w:spacing w:after="0" w:line="360" w:lineRule="auto"/>
        <w:jc w:val="both"/>
        <w:rPr>
          <w:rFonts w:ascii="Times New Roman" w:hAnsi="Times New Roman"/>
          <w:sz w:val="24"/>
          <w:szCs w:val="24"/>
          <w:u w:val="single"/>
        </w:rPr>
      </w:pPr>
    </w:p>
    <w:p w:rsidR="00E25CC1" w:rsidRDefault="0003203E"/>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66201"/>
    <w:multiLevelType w:val="hybridMultilevel"/>
    <w:tmpl w:val="483C9DF0"/>
    <w:lvl w:ilvl="0" w:tplc="9BE0625C">
      <w:start w:val="1"/>
      <w:numFmt w:val="decimal"/>
      <w:lvlText w:val="%1."/>
      <w:lvlJc w:val="left"/>
      <w:pPr>
        <w:ind w:left="360" w:hanging="360"/>
      </w:pPr>
      <w:rPr>
        <w:rFonts w:ascii="Times New Roman" w:eastAsia="Calibri" w:hAnsi="Times New Roman" w:cs="Times New Roman"/>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555390"/>
    <w:multiLevelType w:val="hybridMultilevel"/>
    <w:tmpl w:val="0AE413D2"/>
    <w:lvl w:ilvl="0" w:tplc="AC08583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A224F4"/>
    <w:multiLevelType w:val="hybridMultilevel"/>
    <w:tmpl w:val="5D8E7868"/>
    <w:lvl w:ilvl="0" w:tplc="249236B4">
      <w:start w:val="1"/>
      <w:numFmt w:val="decimal"/>
      <w:lvlText w:val="%1."/>
      <w:lvlJc w:val="left"/>
      <w:pPr>
        <w:tabs>
          <w:tab w:val="num" w:pos="360"/>
        </w:tabs>
        <w:ind w:left="360" w:hanging="360"/>
      </w:pPr>
      <w:rPr>
        <w:rFonts w:ascii="Times New Roman" w:eastAsia="Calibri" w:hAnsi="Times New Roman" w:cs="Times New Roman"/>
        <w:i w:val="0"/>
      </w:rPr>
    </w:lvl>
    <w:lvl w:ilvl="1" w:tplc="C9D4668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E"/>
    <w:rsid w:val="0003203E"/>
    <w:rsid w:val="004C120E"/>
    <w:rsid w:val="00612300"/>
    <w:rsid w:val="00C2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7982"/>
  <w15:chartTrackingRefBased/>
  <w15:docId w15:val="{F5373848-DD29-4B89-9AE4-8F2674B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3E"/>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C2353E"/>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C2353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353E"/>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C2353E"/>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C2353E"/>
    <w:pPr>
      <w:ind w:left="720"/>
      <w:contextualSpacing/>
    </w:pPr>
  </w:style>
  <w:style w:type="paragraph" w:styleId="BodyText">
    <w:name w:val="Body Text"/>
    <w:basedOn w:val="Normal"/>
    <w:link w:val="BodyTextChar"/>
    <w:uiPriority w:val="99"/>
    <w:unhideWhenUsed/>
    <w:rsid w:val="00C2353E"/>
    <w:pPr>
      <w:spacing w:after="120"/>
    </w:pPr>
  </w:style>
  <w:style w:type="character" w:customStyle="1" w:styleId="BodyTextChar">
    <w:name w:val="Body Text Char"/>
    <w:basedOn w:val="DefaultParagraphFont"/>
    <w:link w:val="BodyText"/>
    <w:uiPriority w:val="99"/>
    <w:rsid w:val="00C2353E"/>
    <w:rPr>
      <w:rFonts w:ascii="Calibri" w:eastAsia="Calibri" w:hAnsi="Calibri" w:cs="Times New Roman"/>
      <w:lang w:val="en-GB"/>
    </w:rPr>
  </w:style>
  <w:style w:type="character" w:styleId="Strong">
    <w:name w:val="Strong"/>
    <w:basedOn w:val="DefaultParagraphFont"/>
    <w:uiPriority w:val="22"/>
    <w:qFormat/>
    <w:rsid w:val="00C2353E"/>
    <w:rPr>
      <w:b/>
      <w:bCs/>
    </w:rPr>
  </w:style>
  <w:style w:type="paragraph" w:styleId="NormalWeb">
    <w:name w:val="Normal (Web)"/>
    <w:basedOn w:val="Normal"/>
    <w:uiPriority w:val="99"/>
    <w:unhideWhenUsed/>
    <w:rsid w:val="00C2353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2022-06-09T07:19:00Z</dcterms:created>
  <dcterms:modified xsi:type="dcterms:W3CDTF">2022-06-09T07:20:00Z</dcterms:modified>
</cp:coreProperties>
</file>