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5A5" w:rsidRPr="00A10EB8" w:rsidRDefault="006965A5" w:rsidP="006965A5">
      <w:pPr>
        <w:pStyle w:val="BodyText"/>
        <w:tabs>
          <w:tab w:val="left" w:pos="1363"/>
        </w:tabs>
        <w:spacing w:after="0" w:line="360" w:lineRule="auto"/>
        <w:jc w:val="right"/>
        <w:rPr>
          <w:rFonts w:ascii="Times New Roman" w:hAnsi="Times New Roman"/>
          <w:sz w:val="24"/>
          <w:szCs w:val="24"/>
        </w:rPr>
      </w:pPr>
      <w:r w:rsidRPr="003565FE">
        <w:rPr>
          <w:rFonts w:ascii="Times New Roman" w:hAnsi="Times New Roman"/>
          <w:w w:val="90"/>
          <w:sz w:val="24"/>
          <w:szCs w:val="24"/>
        </w:rPr>
        <w:t>FORM</w:t>
      </w:r>
      <w:r w:rsidRPr="003565FE">
        <w:rPr>
          <w:rFonts w:ascii="Times New Roman" w:hAnsi="Times New Roman"/>
          <w:spacing w:val="1"/>
          <w:w w:val="90"/>
          <w:sz w:val="24"/>
          <w:szCs w:val="24"/>
        </w:rPr>
        <w:t xml:space="preserve"> </w:t>
      </w:r>
      <w:r w:rsidRPr="003565FE">
        <w:rPr>
          <w:rFonts w:ascii="Times New Roman" w:hAnsi="Times New Roman"/>
          <w:w w:val="90"/>
          <w:sz w:val="24"/>
          <w:szCs w:val="24"/>
        </w:rPr>
        <w:t>ST</w:t>
      </w:r>
      <w:r w:rsidRPr="003565FE">
        <w:rPr>
          <w:rFonts w:ascii="Times New Roman" w:hAnsi="Times New Roman"/>
          <w:spacing w:val="-2"/>
          <w:w w:val="90"/>
          <w:sz w:val="24"/>
          <w:szCs w:val="24"/>
        </w:rPr>
        <w:t xml:space="preserve"> </w:t>
      </w:r>
      <w:r w:rsidRPr="003565FE">
        <w:rPr>
          <w:rFonts w:ascii="Times New Roman" w:hAnsi="Times New Roman"/>
          <w:w w:val="90"/>
          <w:sz w:val="24"/>
          <w:szCs w:val="24"/>
        </w:rPr>
        <w:t>6</w:t>
      </w:r>
      <w:r w:rsidRPr="003565FE">
        <w:rPr>
          <w:rFonts w:ascii="Times New Roman" w:hAnsi="Times New Roman"/>
          <w:w w:val="90"/>
          <w:sz w:val="24"/>
          <w:szCs w:val="24"/>
        </w:rPr>
        <w:tab/>
      </w:r>
      <w:r>
        <w:rPr>
          <w:rFonts w:ascii="Times New Roman" w:hAnsi="Times New Roman"/>
          <w:w w:val="85"/>
          <w:sz w:val="24"/>
          <w:szCs w:val="24"/>
        </w:rPr>
        <w:t>R.</w:t>
      </w:r>
      <w:r w:rsidRPr="003565FE">
        <w:rPr>
          <w:rFonts w:ascii="Times New Roman" w:hAnsi="Times New Roman"/>
          <w:spacing w:val="-6"/>
          <w:w w:val="85"/>
          <w:sz w:val="24"/>
          <w:szCs w:val="24"/>
        </w:rPr>
        <w:t xml:space="preserve"> </w:t>
      </w:r>
      <w:r w:rsidRPr="003565FE">
        <w:rPr>
          <w:rFonts w:ascii="Times New Roman" w:hAnsi="Times New Roman"/>
          <w:w w:val="85"/>
          <w:sz w:val="24"/>
          <w:szCs w:val="24"/>
        </w:rPr>
        <w:t>30</w:t>
      </w:r>
    </w:p>
    <w:p w:rsidR="006965A5" w:rsidRPr="003565FE" w:rsidRDefault="006965A5" w:rsidP="006965A5">
      <w:pPr>
        <w:pStyle w:val="Heading2"/>
        <w:spacing w:line="360" w:lineRule="auto"/>
        <w:jc w:val="center"/>
        <w:rPr>
          <w:rFonts w:ascii="Times New Roman" w:hAnsi="Times New Roman" w:cs="Times New Roman"/>
          <w:color w:val="000000" w:themeColor="text1"/>
          <w:szCs w:val="24"/>
        </w:rPr>
      </w:pPr>
      <w:r w:rsidRPr="003565FE">
        <w:rPr>
          <w:rFonts w:ascii="Times New Roman" w:hAnsi="Times New Roman" w:cs="Times New Roman"/>
          <w:color w:val="000000" w:themeColor="text1"/>
          <w:szCs w:val="24"/>
        </w:rPr>
        <w:t>REPUBLIC OF KENYA</w:t>
      </w:r>
    </w:p>
    <w:p w:rsidR="006965A5" w:rsidRPr="003565FE" w:rsidRDefault="006965A5" w:rsidP="006965A5">
      <w:pPr>
        <w:spacing w:after="0" w:line="360" w:lineRule="auto"/>
        <w:jc w:val="center"/>
        <w:rPr>
          <w:rFonts w:ascii="Times New Roman" w:hAnsi="Times New Roman"/>
          <w:b/>
          <w:color w:val="000000" w:themeColor="text1"/>
          <w:sz w:val="24"/>
          <w:szCs w:val="24"/>
        </w:rPr>
      </w:pPr>
      <w:r w:rsidRPr="003565FE">
        <w:rPr>
          <w:rFonts w:ascii="Times New Roman" w:hAnsi="Times New Roman"/>
          <w:b/>
          <w:color w:val="000000" w:themeColor="text1"/>
          <w:sz w:val="24"/>
          <w:szCs w:val="24"/>
        </w:rPr>
        <w:t>IN THE STANDARDS TRIBUNAL AT NAIROBI</w:t>
      </w:r>
    </w:p>
    <w:p w:rsidR="006965A5" w:rsidRDefault="006965A5" w:rsidP="006965A5">
      <w:pPr>
        <w:spacing w:after="0" w:line="360" w:lineRule="auto"/>
        <w:jc w:val="center"/>
        <w:rPr>
          <w:rFonts w:ascii="Times New Roman" w:hAnsi="Times New Roman"/>
          <w:b/>
          <w:color w:val="000000" w:themeColor="text1"/>
          <w:sz w:val="24"/>
          <w:szCs w:val="24"/>
          <w:u w:val="single"/>
        </w:rPr>
      </w:pPr>
      <w:r w:rsidRPr="003565FE">
        <w:rPr>
          <w:rFonts w:ascii="Times New Roman" w:hAnsi="Times New Roman"/>
          <w:b/>
          <w:color w:val="000000" w:themeColor="text1"/>
          <w:sz w:val="24"/>
          <w:szCs w:val="24"/>
        </w:rPr>
        <w:t>TRIBUNAL CASE NO……</w:t>
      </w:r>
      <w:r w:rsidRPr="003565FE">
        <w:rPr>
          <w:rFonts w:ascii="Times New Roman" w:hAnsi="Times New Roman"/>
          <w:b/>
          <w:color w:val="000000" w:themeColor="text1"/>
          <w:sz w:val="24"/>
          <w:szCs w:val="24"/>
          <w:u w:val="single"/>
        </w:rPr>
        <w:t xml:space="preserve">OF </w:t>
      </w:r>
      <w:proofErr w:type="gramStart"/>
      <w:r w:rsidRPr="003565FE">
        <w:rPr>
          <w:rFonts w:ascii="Times New Roman" w:hAnsi="Times New Roman"/>
          <w:b/>
          <w:color w:val="000000" w:themeColor="text1"/>
          <w:sz w:val="24"/>
          <w:szCs w:val="24"/>
          <w:u w:val="single"/>
        </w:rPr>
        <w:t>20..</w:t>
      </w:r>
      <w:proofErr w:type="gramEnd"/>
    </w:p>
    <w:p w:rsidR="006965A5" w:rsidRDefault="006965A5" w:rsidP="006965A5">
      <w:pPr>
        <w:spacing w:after="0" w:line="360" w:lineRule="auto"/>
        <w:jc w:val="center"/>
        <w:rPr>
          <w:rFonts w:ascii="Times New Roman" w:hAnsi="Times New Roman"/>
          <w:b/>
          <w:color w:val="000000" w:themeColor="text1"/>
          <w:sz w:val="24"/>
          <w:szCs w:val="24"/>
          <w:u w:val="single"/>
        </w:rPr>
      </w:pPr>
    </w:p>
    <w:p w:rsidR="006965A5" w:rsidRDefault="006965A5" w:rsidP="006965A5">
      <w:pPr>
        <w:spacing w:after="0" w:line="360" w:lineRule="auto"/>
        <w:jc w:val="center"/>
        <w:rPr>
          <w:rFonts w:ascii="Times New Roman" w:hAnsi="Times New Roman"/>
          <w:color w:val="000000" w:themeColor="text1"/>
          <w:sz w:val="24"/>
          <w:szCs w:val="24"/>
        </w:rPr>
      </w:pPr>
      <w:r w:rsidRPr="00CB1C8F">
        <w:rPr>
          <w:rFonts w:ascii="Times New Roman" w:hAnsi="Times New Roman"/>
          <w:color w:val="000000" w:themeColor="text1"/>
          <w:sz w:val="24"/>
          <w:szCs w:val="24"/>
        </w:rPr>
        <w:t>MKENYA HALISI LIMITED …………………</w:t>
      </w:r>
      <w:r>
        <w:rPr>
          <w:rFonts w:ascii="Times New Roman" w:hAnsi="Times New Roman"/>
          <w:color w:val="000000" w:themeColor="text1"/>
          <w:sz w:val="24"/>
          <w:szCs w:val="24"/>
        </w:rPr>
        <w:t>…</w:t>
      </w:r>
      <w:r w:rsidRPr="00CB1C8F">
        <w:rPr>
          <w:rFonts w:ascii="Times New Roman" w:hAnsi="Times New Roman"/>
          <w:color w:val="000000" w:themeColor="text1"/>
          <w:sz w:val="24"/>
          <w:szCs w:val="24"/>
        </w:rPr>
        <w:t>……………………………APPELLANT</w:t>
      </w:r>
    </w:p>
    <w:p w:rsidR="006965A5" w:rsidRPr="00CB1C8F" w:rsidRDefault="006965A5" w:rsidP="006965A5">
      <w:pPr>
        <w:spacing w:after="0" w:line="360" w:lineRule="auto"/>
        <w:jc w:val="center"/>
        <w:rPr>
          <w:rFonts w:ascii="Times New Roman" w:hAnsi="Times New Roman"/>
          <w:color w:val="000000" w:themeColor="text1"/>
          <w:sz w:val="24"/>
          <w:szCs w:val="24"/>
        </w:rPr>
      </w:pPr>
    </w:p>
    <w:p w:rsidR="006965A5" w:rsidRDefault="006965A5" w:rsidP="006965A5">
      <w:pPr>
        <w:spacing w:after="0" w:line="360" w:lineRule="auto"/>
        <w:jc w:val="center"/>
        <w:rPr>
          <w:rFonts w:ascii="Times New Roman" w:hAnsi="Times New Roman"/>
          <w:color w:val="000000" w:themeColor="text1"/>
          <w:sz w:val="24"/>
          <w:szCs w:val="24"/>
        </w:rPr>
      </w:pPr>
      <w:r w:rsidRPr="00CB1C8F">
        <w:rPr>
          <w:rFonts w:ascii="Times New Roman" w:hAnsi="Times New Roman"/>
          <w:color w:val="000000" w:themeColor="text1"/>
          <w:sz w:val="24"/>
          <w:szCs w:val="24"/>
        </w:rPr>
        <w:t xml:space="preserve">VERSUS </w:t>
      </w:r>
    </w:p>
    <w:p w:rsidR="006965A5" w:rsidRPr="00CB1C8F" w:rsidRDefault="006965A5" w:rsidP="006965A5">
      <w:pPr>
        <w:spacing w:after="0" w:line="360" w:lineRule="auto"/>
        <w:jc w:val="center"/>
        <w:rPr>
          <w:rFonts w:ascii="Times New Roman" w:hAnsi="Times New Roman"/>
          <w:color w:val="000000" w:themeColor="text1"/>
          <w:sz w:val="24"/>
          <w:szCs w:val="24"/>
        </w:rPr>
      </w:pPr>
    </w:p>
    <w:p w:rsidR="006965A5" w:rsidRDefault="006965A5" w:rsidP="006965A5">
      <w:pPr>
        <w:pStyle w:val="Heading1"/>
        <w:spacing w:before="0" w:line="360" w:lineRule="auto"/>
        <w:jc w:val="both"/>
        <w:rPr>
          <w:rFonts w:ascii="Times New Roman" w:hAnsi="Times New Roman"/>
          <w:color w:val="000000" w:themeColor="text1"/>
          <w:sz w:val="24"/>
          <w:szCs w:val="24"/>
        </w:rPr>
      </w:pPr>
      <w:r w:rsidRPr="00CB1C8F">
        <w:rPr>
          <w:rFonts w:ascii="Times New Roman" w:hAnsi="Times New Roman"/>
          <w:color w:val="000000" w:themeColor="text1"/>
          <w:sz w:val="24"/>
          <w:szCs w:val="24"/>
        </w:rPr>
        <w:t>KENYA BUREAU OF STANDARDS ………</w:t>
      </w:r>
      <w:r>
        <w:rPr>
          <w:rFonts w:ascii="Times New Roman" w:hAnsi="Times New Roman"/>
          <w:color w:val="000000" w:themeColor="text1"/>
          <w:sz w:val="24"/>
          <w:szCs w:val="24"/>
        </w:rPr>
        <w:t>…...</w:t>
      </w:r>
      <w:r w:rsidRPr="00CB1C8F">
        <w:rPr>
          <w:rFonts w:ascii="Times New Roman" w:hAnsi="Times New Roman"/>
          <w:color w:val="000000" w:themeColor="text1"/>
          <w:sz w:val="24"/>
          <w:szCs w:val="24"/>
        </w:rPr>
        <w:t>…………………………. RESPONDENT</w:t>
      </w:r>
    </w:p>
    <w:p w:rsidR="006965A5" w:rsidRPr="00864327" w:rsidRDefault="006965A5" w:rsidP="006965A5"/>
    <w:p w:rsidR="006965A5" w:rsidRDefault="006965A5" w:rsidP="006965A5">
      <w:pPr>
        <w:pStyle w:val="Heading1"/>
        <w:spacing w:before="0" w:line="360" w:lineRule="auto"/>
        <w:jc w:val="center"/>
        <w:rPr>
          <w:rFonts w:ascii="Times New Roman" w:hAnsi="Times New Roman" w:cs="Times New Roman"/>
          <w:b/>
          <w:color w:val="000000" w:themeColor="text1"/>
          <w:sz w:val="24"/>
          <w:szCs w:val="24"/>
          <w:u w:val="single"/>
        </w:rPr>
      </w:pPr>
      <w:r w:rsidRPr="003565FE">
        <w:rPr>
          <w:rFonts w:ascii="Times New Roman" w:hAnsi="Times New Roman" w:cs="Times New Roman"/>
          <w:b/>
          <w:color w:val="000000" w:themeColor="text1"/>
          <w:sz w:val="24"/>
          <w:szCs w:val="24"/>
          <w:u w:val="single"/>
        </w:rPr>
        <w:t>APPLICATION FOR REVIEW</w:t>
      </w:r>
    </w:p>
    <w:p w:rsidR="006965A5" w:rsidRPr="00595287" w:rsidRDefault="006965A5" w:rsidP="006965A5"/>
    <w:p w:rsidR="006965A5" w:rsidRDefault="006965A5" w:rsidP="006965A5">
      <w:pPr>
        <w:pStyle w:val="ListParagraph"/>
        <w:numPr>
          <w:ilvl w:val="1"/>
          <w:numId w:val="1"/>
        </w:numPr>
        <w:tabs>
          <w:tab w:val="left" w:pos="720"/>
        </w:tabs>
        <w:spacing w:after="0" w:line="360" w:lineRule="auto"/>
        <w:ind w:left="0"/>
        <w:jc w:val="both"/>
        <w:rPr>
          <w:rFonts w:ascii="Times New Roman" w:hAnsi="Times New Roman"/>
          <w:bCs/>
          <w:color w:val="000000" w:themeColor="text1"/>
          <w:sz w:val="24"/>
          <w:szCs w:val="24"/>
        </w:rPr>
      </w:pPr>
      <w:proofErr w:type="spellStart"/>
      <w:r w:rsidRPr="003975E9">
        <w:rPr>
          <w:rFonts w:ascii="Times New Roman" w:eastAsia="Times New Roman" w:hAnsi="Times New Roman"/>
          <w:color w:val="000000" w:themeColor="text1"/>
          <w:sz w:val="24"/>
          <w:szCs w:val="24"/>
          <w:lang w:val="en-US"/>
        </w:rPr>
        <w:t>Mkenya</w:t>
      </w:r>
      <w:proofErr w:type="spellEnd"/>
      <w:r w:rsidRPr="003975E9">
        <w:rPr>
          <w:rFonts w:ascii="Times New Roman" w:eastAsia="Times New Roman" w:hAnsi="Times New Roman"/>
          <w:color w:val="000000" w:themeColor="text1"/>
          <w:sz w:val="24"/>
          <w:szCs w:val="24"/>
          <w:lang w:val="en-US"/>
        </w:rPr>
        <w:t xml:space="preserve"> </w:t>
      </w:r>
      <w:proofErr w:type="spellStart"/>
      <w:r w:rsidRPr="003975E9">
        <w:rPr>
          <w:rFonts w:ascii="Times New Roman" w:eastAsia="Times New Roman" w:hAnsi="Times New Roman"/>
          <w:color w:val="000000" w:themeColor="text1"/>
          <w:sz w:val="24"/>
          <w:szCs w:val="24"/>
          <w:lang w:val="en-US"/>
        </w:rPr>
        <w:t>Halisi</w:t>
      </w:r>
      <w:proofErr w:type="spellEnd"/>
      <w:r w:rsidRPr="003975E9">
        <w:rPr>
          <w:rFonts w:ascii="Times New Roman" w:eastAsia="Times New Roman" w:hAnsi="Times New Roman"/>
          <w:color w:val="000000" w:themeColor="text1"/>
          <w:sz w:val="24"/>
          <w:szCs w:val="24"/>
          <w:lang w:val="en-US"/>
        </w:rPr>
        <w:t xml:space="preserve"> Importers Limited, the Appellant is a limited liability company incorporated and domiciled in Kenya.</w:t>
      </w:r>
      <w:r>
        <w:rPr>
          <w:rFonts w:ascii="Times New Roman" w:hAnsi="Times New Roman"/>
          <w:bCs/>
          <w:color w:val="000000" w:themeColor="text1"/>
          <w:sz w:val="24"/>
          <w:szCs w:val="24"/>
        </w:rPr>
        <w:t xml:space="preserve"> Its</w:t>
      </w:r>
      <w:r w:rsidRPr="003975E9">
        <w:rPr>
          <w:rFonts w:ascii="Times New Roman" w:hAnsi="Times New Roman"/>
          <w:bCs/>
          <w:color w:val="000000" w:themeColor="text1"/>
          <w:sz w:val="24"/>
          <w:szCs w:val="24"/>
        </w:rPr>
        <w:t xml:space="preserve"> address for purposes of this matter is care of Messrs. CM Advocates LLP, I &amp; M Bank </w:t>
      </w:r>
      <w:r w:rsidRPr="003975E9">
        <w:rPr>
          <w:rFonts w:ascii="Times New Roman" w:hAnsi="Times New Roman"/>
          <w:color w:val="000000" w:themeColor="text1"/>
          <w:sz w:val="24"/>
          <w:szCs w:val="24"/>
        </w:rPr>
        <w:t>House, 7</w:t>
      </w:r>
      <w:r w:rsidRPr="003975E9">
        <w:rPr>
          <w:rFonts w:ascii="Times New Roman" w:hAnsi="Times New Roman"/>
          <w:color w:val="000000" w:themeColor="text1"/>
          <w:sz w:val="24"/>
          <w:szCs w:val="24"/>
          <w:vertAlign w:val="superscript"/>
        </w:rPr>
        <w:t>th</w:t>
      </w:r>
      <w:r w:rsidRPr="003975E9">
        <w:rPr>
          <w:rFonts w:ascii="Times New Roman" w:hAnsi="Times New Roman"/>
          <w:color w:val="000000" w:themeColor="text1"/>
          <w:sz w:val="24"/>
          <w:szCs w:val="24"/>
        </w:rPr>
        <w:t xml:space="preserve"> Floor, 2</w:t>
      </w:r>
      <w:r w:rsidRPr="003975E9">
        <w:rPr>
          <w:rFonts w:ascii="Times New Roman" w:hAnsi="Times New Roman"/>
          <w:color w:val="000000" w:themeColor="text1"/>
          <w:sz w:val="24"/>
          <w:szCs w:val="24"/>
          <w:vertAlign w:val="superscript"/>
        </w:rPr>
        <w:t>nd</w:t>
      </w:r>
      <w:r w:rsidRPr="003975E9">
        <w:rPr>
          <w:rFonts w:ascii="Times New Roman" w:hAnsi="Times New Roman"/>
          <w:color w:val="000000" w:themeColor="text1"/>
          <w:sz w:val="24"/>
          <w:szCs w:val="24"/>
        </w:rPr>
        <w:t xml:space="preserve"> </w:t>
      </w:r>
      <w:proofErr w:type="spellStart"/>
      <w:r w:rsidRPr="003975E9">
        <w:rPr>
          <w:rFonts w:ascii="Times New Roman" w:hAnsi="Times New Roman"/>
          <w:color w:val="000000" w:themeColor="text1"/>
          <w:sz w:val="24"/>
          <w:szCs w:val="24"/>
        </w:rPr>
        <w:t>Ngong</w:t>
      </w:r>
      <w:proofErr w:type="spellEnd"/>
      <w:r w:rsidRPr="003975E9">
        <w:rPr>
          <w:rFonts w:ascii="Times New Roman" w:hAnsi="Times New Roman"/>
          <w:color w:val="000000" w:themeColor="text1"/>
          <w:sz w:val="24"/>
          <w:szCs w:val="24"/>
        </w:rPr>
        <w:t xml:space="preserve"> Avenue, P.O. Box 22588 -- 00100, Nairobi</w:t>
      </w:r>
      <w:r w:rsidRPr="003975E9">
        <w:rPr>
          <w:rFonts w:ascii="Times New Roman" w:hAnsi="Times New Roman"/>
          <w:bCs/>
          <w:color w:val="000000" w:themeColor="text1"/>
          <w:sz w:val="24"/>
          <w:szCs w:val="24"/>
        </w:rPr>
        <w:t>.</w:t>
      </w:r>
    </w:p>
    <w:p w:rsidR="006965A5" w:rsidRDefault="006965A5" w:rsidP="006965A5">
      <w:pPr>
        <w:pStyle w:val="ListParagraph"/>
        <w:tabs>
          <w:tab w:val="left" w:pos="720"/>
        </w:tabs>
        <w:spacing w:after="0" w:line="360" w:lineRule="auto"/>
        <w:ind w:left="0"/>
        <w:jc w:val="both"/>
        <w:rPr>
          <w:rFonts w:ascii="Times New Roman" w:hAnsi="Times New Roman"/>
          <w:bCs/>
          <w:color w:val="000000" w:themeColor="text1"/>
          <w:sz w:val="24"/>
          <w:szCs w:val="24"/>
        </w:rPr>
      </w:pPr>
    </w:p>
    <w:p w:rsidR="006965A5" w:rsidRPr="00864327" w:rsidRDefault="006965A5" w:rsidP="006965A5">
      <w:pPr>
        <w:pStyle w:val="ListParagraph"/>
        <w:numPr>
          <w:ilvl w:val="1"/>
          <w:numId w:val="1"/>
        </w:numPr>
        <w:tabs>
          <w:tab w:val="left" w:pos="720"/>
        </w:tabs>
        <w:spacing w:after="0" w:line="360" w:lineRule="auto"/>
        <w:ind w:left="0"/>
        <w:jc w:val="both"/>
        <w:rPr>
          <w:rFonts w:ascii="Times New Roman" w:hAnsi="Times New Roman"/>
          <w:bCs/>
          <w:color w:val="000000" w:themeColor="text1"/>
          <w:sz w:val="24"/>
          <w:szCs w:val="24"/>
        </w:rPr>
      </w:pPr>
      <w:r w:rsidRPr="003975E9">
        <w:rPr>
          <w:rFonts w:ascii="Times New Roman" w:hAnsi="Times New Roman"/>
          <w:color w:val="000000" w:themeColor="text1"/>
          <w:sz w:val="24"/>
          <w:szCs w:val="24"/>
          <w:shd w:val="clear" w:color="auto" w:fill="FFFFFF"/>
        </w:rPr>
        <w:t>The appellant seeks to have the tribunal reviews its order to dismiss the appellant’s appeal issued on the 26</w:t>
      </w:r>
      <w:r w:rsidRPr="003975E9">
        <w:rPr>
          <w:rFonts w:ascii="Times New Roman" w:hAnsi="Times New Roman"/>
          <w:color w:val="000000" w:themeColor="text1"/>
          <w:sz w:val="24"/>
          <w:szCs w:val="24"/>
          <w:shd w:val="clear" w:color="auto" w:fill="FFFFFF"/>
          <w:vertAlign w:val="superscript"/>
        </w:rPr>
        <w:t>th</w:t>
      </w:r>
      <w:r w:rsidRPr="003975E9">
        <w:rPr>
          <w:rFonts w:ascii="Times New Roman" w:hAnsi="Times New Roman"/>
          <w:color w:val="000000" w:themeColor="text1"/>
          <w:sz w:val="24"/>
          <w:szCs w:val="24"/>
          <w:shd w:val="clear" w:color="auto" w:fill="FFFFFF"/>
        </w:rPr>
        <w:t xml:space="preserve"> of September 2017 based on reasons that the subject matter goods did not meet standard requirements and specifications as prescribed under Kenya Standards.</w:t>
      </w:r>
    </w:p>
    <w:p w:rsidR="006965A5" w:rsidRDefault="006965A5" w:rsidP="006965A5">
      <w:pPr>
        <w:pStyle w:val="ListParagraph"/>
        <w:tabs>
          <w:tab w:val="left" w:pos="720"/>
        </w:tabs>
        <w:spacing w:after="0" w:line="360" w:lineRule="auto"/>
        <w:ind w:left="0"/>
        <w:jc w:val="both"/>
        <w:rPr>
          <w:rFonts w:ascii="Times New Roman" w:hAnsi="Times New Roman"/>
          <w:bCs/>
          <w:color w:val="000000" w:themeColor="text1"/>
          <w:sz w:val="24"/>
          <w:szCs w:val="24"/>
        </w:rPr>
      </w:pPr>
    </w:p>
    <w:p w:rsidR="006965A5" w:rsidRPr="00864327" w:rsidRDefault="006965A5" w:rsidP="006965A5">
      <w:pPr>
        <w:pStyle w:val="ListParagraph"/>
        <w:numPr>
          <w:ilvl w:val="1"/>
          <w:numId w:val="1"/>
        </w:numPr>
        <w:tabs>
          <w:tab w:val="left" w:pos="720"/>
        </w:tabs>
        <w:spacing w:after="0" w:line="360" w:lineRule="auto"/>
        <w:ind w:left="0"/>
        <w:jc w:val="both"/>
        <w:rPr>
          <w:rFonts w:ascii="Times New Roman" w:hAnsi="Times New Roman"/>
          <w:bCs/>
          <w:color w:val="000000" w:themeColor="text1"/>
          <w:sz w:val="24"/>
          <w:szCs w:val="24"/>
        </w:rPr>
      </w:pPr>
      <w:r w:rsidRPr="00864327">
        <w:rPr>
          <w:rFonts w:ascii="Times New Roman" w:hAnsi="Times New Roman"/>
          <w:color w:val="000000" w:themeColor="text1"/>
          <w:sz w:val="24"/>
          <w:szCs w:val="24"/>
          <w:shd w:val="clear" w:color="auto" w:fill="FFFFFF"/>
        </w:rPr>
        <w:t>The application for review is premised on the following grounds:</w:t>
      </w:r>
    </w:p>
    <w:p w:rsidR="006965A5" w:rsidRDefault="006965A5" w:rsidP="006965A5">
      <w:pPr>
        <w:pStyle w:val="ListParagraph"/>
        <w:numPr>
          <w:ilvl w:val="0"/>
          <w:numId w:val="2"/>
        </w:numPr>
        <w:spacing w:after="0" w:line="360" w:lineRule="auto"/>
        <w:ind w:hanging="888"/>
        <w:jc w:val="both"/>
        <w:rPr>
          <w:rFonts w:ascii="Times New Roman" w:hAnsi="Times New Roman"/>
          <w:sz w:val="24"/>
          <w:szCs w:val="24"/>
          <w:lang w:val="en-US"/>
        </w:rPr>
      </w:pPr>
      <w:r w:rsidRPr="00595287">
        <w:rPr>
          <w:rFonts w:ascii="Times New Roman" w:hAnsi="Times New Roman"/>
          <w:sz w:val="24"/>
          <w:szCs w:val="24"/>
          <w:lang w:val="en-US"/>
        </w:rPr>
        <w:t>The Appellants goods were tested at the point of entry by officers of the Respondent and such cleared e cleared as having complied with applicable standards.</w:t>
      </w:r>
    </w:p>
    <w:p w:rsidR="006965A5" w:rsidRDefault="006965A5" w:rsidP="006965A5">
      <w:pPr>
        <w:pStyle w:val="ListParagraph"/>
        <w:spacing w:after="0" w:line="360" w:lineRule="auto"/>
        <w:ind w:left="888"/>
        <w:jc w:val="both"/>
        <w:rPr>
          <w:rFonts w:ascii="Times New Roman" w:hAnsi="Times New Roman"/>
          <w:sz w:val="24"/>
          <w:szCs w:val="24"/>
          <w:lang w:val="en-US"/>
        </w:rPr>
      </w:pPr>
    </w:p>
    <w:p w:rsidR="006965A5" w:rsidRPr="00595287" w:rsidRDefault="006965A5" w:rsidP="006965A5">
      <w:pPr>
        <w:pStyle w:val="ListParagraph"/>
        <w:numPr>
          <w:ilvl w:val="0"/>
          <w:numId w:val="2"/>
        </w:numPr>
        <w:spacing w:after="0" w:line="360" w:lineRule="auto"/>
        <w:ind w:hanging="978"/>
        <w:jc w:val="both"/>
        <w:rPr>
          <w:rFonts w:ascii="Times New Roman" w:hAnsi="Times New Roman"/>
          <w:sz w:val="24"/>
          <w:szCs w:val="24"/>
          <w:lang w:val="en-US"/>
        </w:rPr>
      </w:pPr>
      <w:r w:rsidRPr="00595287">
        <w:rPr>
          <w:rFonts w:ascii="Times New Roman" w:eastAsia="Times New Roman" w:hAnsi="Times New Roman"/>
          <w:color w:val="000000" w:themeColor="text1"/>
          <w:sz w:val="24"/>
          <w:szCs w:val="24"/>
          <w:lang w:val="en-US"/>
        </w:rPr>
        <w:t>The Appellant in a turnabout manner and without reasons carried test on the same goods while at the premises and issued reports to the effect that they were not compliant and posed danger to the public yet the goods were largely in compliance with the relevant standards.</w:t>
      </w:r>
    </w:p>
    <w:p w:rsidR="006965A5" w:rsidRPr="00595287" w:rsidRDefault="006965A5" w:rsidP="006965A5">
      <w:pPr>
        <w:pStyle w:val="ListParagraph"/>
        <w:numPr>
          <w:ilvl w:val="0"/>
          <w:numId w:val="2"/>
        </w:numPr>
        <w:spacing w:after="0" w:line="360" w:lineRule="auto"/>
        <w:ind w:hanging="978"/>
        <w:jc w:val="both"/>
        <w:rPr>
          <w:rFonts w:ascii="Times New Roman" w:hAnsi="Times New Roman"/>
          <w:sz w:val="24"/>
          <w:szCs w:val="24"/>
          <w:lang w:val="en-US"/>
        </w:rPr>
      </w:pPr>
      <w:r w:rsidRPr="00595287">
        <w:rPr>
          <w:rFonts w:ascii="Times New Roman" w:eastAsia="Times New Roman" w:hAnsi="Times New Roman"/>
          <w:color w:val="000000" w:themeColor="text1"/>
          <w:sz w:val="24"/>
          <w:szCs w:val="24"/>
          <w:lang w:val="en-US"/>
        </w:rPr>
        <w:lastRenderedPageBreak/>
        <w:t>That the tribunal overlooked the findings in the report by the interested party, the Vendors of the said goods showing that the goods were in compliance with the applicable standards.</w:t>
      </w:r>
    </w:p>
    <w:p w:rsidR="006965A5" w:rsidRPr="00595287" w:rsidRDefault="006965A5" w:rsidP="006965A5">
      <w:pPr>
        <w:pStyle w:val="ListParagraph"/>
        <w:spacing w:after="0" w:line="360" w:lineRule="auto"/>
        <w:ind w:left="888"/>
        <w:jc w:val="both"/>
        <w:rPr>
          <w:rFonts w:ascii="Times New Roman" w:hAnsi="Times New Roman"/>
          <w:sz w:val="24"/>
          <w:szCs w:val="24"/>
          <w:lang w:val="en-US"/>
        </w:rPr>
      </w:pPr>
    </w:p>
    <w:p w:rsidR="006965A5" w:rsidRPr="00864327" w:rsidRDefault="006965A5" w:rsidP="006965A5">
      <w:pPr>
        <w:pStyle w:val="ListParagraph"/>
        <w:numPr>
          <w:ilvl w:val="0"/>
          <w:numId w:val="2"/>
        </w:numPr>
        <w:spacing w:after="0" w:line="360" w:lineRule="auto"/>
        <w:ind w:hanging="978"/>
        <w:jc w:val="both"/>
        <w:rPr>
          <w:rFonts w:ascii="Times New Roman" w:hAnsi="Times New Roman"/>
          <w:sz w:val="24"/>
          <w:szCs w:val="24"/>
          <w:lang w:val="en-US"/>
        </w:rPr>
      </w:pPr>
      <w:r w:rsidRPr="00864327">
        <w:rPr>
          <w:rFonts w:ascii="Times New Roman" w:eastAsia="Times New Roman" w:hAnsi="Times New Roman"/>
          <w:color w:val="000000" w:themeColor="text1"/>
          <w:sz w:val="24"/>
          <w:szCs w:val="24"/>
          <w:lang w:val="en-US"/>
        </w:rPr>
        <w:t>The tribunal failed to consider the fact that the respondent introduced attached new conditions to the goods allegedly tested and released to the market a s a result of an amendment to the Fifth Schedule of the Standards Act which came after the goods had been procured and landed at the appellant’s premises.</w:t>
      </w:r>
    </w:p>
    <w:p w:rsidR="006965A5" w:rsidRPr="003565FE" w:rsidRDefault="006965A5" w:rsidP="006965A5">
      <w:pPr>
        <w:pStyle w:val="ListParagraph"/>
        <w:shd w:val="clear" w:color="auto" w:fill="FFFFFF"/>
        <w:spacing w:after="0" w:line="360" w:lineRule="auto"/>
        <w:ind w:left="0"/>
        <w:jc w:val="both"/>
        <w:rPr>
          <w:rFonts w:ascii="Times New Roman" w:eastAsia="Times New Roman" w:hAnsi="Times New Roman"/>
          <w:color w:val="000000" w:themeColor="text1"/>
          <w:sz w:val="24"/>
          <w:szCs w:val="24"/>
          <w:lang w:val="en-US"/>
        </w:rPr>
      </w:pPr>
    </w:p>
    <w:p w:rsidR="006965A5" w:rsidRPr="003565FE" w:rsidRDefault="006965A5" w:rsidP="006965A5">
      <w:pPr>
        <w:pStyle w:val="ListParagraph"/>
        <w:spacing w:after="0" w:line="360" w:lineRule="auto"/>
        <w:ind w:left="0"/>
        <w:jc w:val="both"/>
        <w:rPr>
          <w:rFonts w:ascii="Times New Roman" w:hAnsi="Times New Roman"/>
          <w:color w:val="000000" w:themeColor="text1"/>
          <w:sz w:val="24"/>
          <w:szCs w:val="24"/>
        </w:rPr>
      </w:pPr>
      <w:r w:rsidRPr="003565FE">
        <w:rPr>
          <w:rFonts w:ascii="Times New Roman" w:hAnsi="Times New Roman"/>
          <w:color w:val="000000" w:themeColor="text1"/>
          <w:sz w:val="24"/>
          <w:szCs w:val="24"/>
          <w:u w:val="single"/>
        </w:rPr>
        <w:t>DATED</w:t>
      </w:r>
      <w:r w:rsidRPr="003565FE">
        <w:rPr>
          <w:rFonts w:ascii="Times New Roman" w:hAnsi="Times New Roman"/>
          <w:color w:val="000000" w:themeColor="text1"/>
          <w:sz w:val="24"/>
          <w:szCs w:val="24"/>
        </w:rPr>
        <w:t xml:space="preserve"> at </w:t>
      </w:r>
      <w:r w:rsidRPr="003565FE">
        <w:rPr>
          <w:rFonts w:ascii="Times New Roman" w:hAnsi="Times New Roman"/>
          <w:color w:val="000000" w:themeColor="text1"/>
          <w:sz w:val="24"/>
          <w:szCs w:val="24"/>
          <w:u w:val="single"/>
        </w:rPr>
        <w:t>NAIROBI</w:t>
      </w:r>
      <w:r w:rsidRPr="003565FE">
        <w:rPr>
          <w:rFonts w:ascii="Times New Roman" w:hAnsi="Times New Roman"/>
          <w:color w:val="000000" w:themeColor="text1"/>
          <w:sz w:val="24"/>
          <w:szCs w:val="24"/>
        </w:rPr>
        <w:t xml:space="preserve"> this ____________________ day of _____________, 20….</w:t>
      </w:r>
    </w:p>
    <w:p w:rsidR="006965A5" w:rsidRPr="003565FE" w:rsidRDefault="006965A5" w:rsidP="006965A5">
      <w:pPr>
        <w:pStyle w:val="ListParagraph"/>
        <w:spacing w:after="0" w:line="360" w:lineRule="auto"/>
        <w:ind w:left="0"/>
        <w:jc w:val="both"/>
        <w:rPr>
          <w:rFonts w:ascii="Times New Roman" w:hAnsi="Times New Roman"/>
          <w:color w:val="000000" w:themeColor="text1"/>
          <w:sz w:val="24"/>
          <w:szCs w:val="24"/>
        </w:rPr>
      </w:pPr>
    </w:p>
    <w:p w:rsidR="006965A5" w:rsidRPr="003565FE" w:rsidRDefault="006965A5" w:rsidP="006965A5">
      <w:pPr>
        <w:pStyle w:val="ListParagraph"/>
        <w:spacing w:after="0" w:line="360" w:lineRule="auto"/>
        <w:ind w:left="0"/>
        <w:jc w:val="both"/>
        <w:rPr>
          <w:rFonts w:ascii="Times New Roman" w:hAnsi="Times New Roman"/>
          <w:sz w:val="24"/>
          <w:szCs w:val="24"/>
        </w:rPr>
      </w:pPr>
    </w:p>
    <w:p w:rsidR="006965A5" w:rsidRPr="003565FE" w:rsidRDefault="006965A5" w:rsidP="006965A5">
      <w:pPr>
        <w:spacing w:after="0" w:line="360" w:lineRule="auto"/>
        <w:jc w:val="right"/>
        <w:rPr>
          <w:rFonts w:ascii="Times New Roman" w:hAnsi="Times New Roman"/>
          <w:sz w:val="24"/>
          <w:szCs w:val="24"/>
        </w:rPr>
      </w:pPr>
      <w:r w:rsidRPr="003565FE">
        <w:rPr>
          <w:rFonts w:ascii="Times New Roman" w:hAnsi="Times New Roman"/>
          <w:sz w:val="24"/>
          <w:szCs w:val="24"/>
        </w:rPr>
        <w:t xml:space="preserve">                                                 CM ADVOCATES LLP</w:t>
      </w:r>
    </w:p>
    <w:p w:rsidR="006965A5" w:rsidRPr="003565FE" w:rsidRDefault="006965A5" w:rsidP="006965A5">
      <w:pPr>
        <w:pStyle w:val="ListParagraph"/>
        <w:spacing w:after="0" w:line="360" w:lineRule="auto"/>
        <w:ind w:left="0"/>
        <w:jc w:val="right"/>
        <w:rPr>
          <w:rFonts w:ascii="Times New Roman" w:hAnsi="Times New Roman"/>
          <w:sz w:val="24"/>
          <w:szCs w:val="24"/>
        </w:rPr>
      </w:pPr>
      <w:r w:rsidRPr="003565FE">
        <w:rPr>
          <w:rFonts w:ascii="Times New Roman" w:hAnsi="Times New Roman"/>
          <w:sz w:val="24"/>
          <w:szCs w:val="24"/>
        </w:rPr>
        <w:t xml:space="preserve">                                 ADVOCATES FOR THE APPLICANT</w:t>
      </w:r>
    </w:p>
    <w:p w:rsidR="006965A5" w:rsidRPr="003565FE" w:rsidRDefault="006965A5" w:rsidP="006965A5">
      <w:pPr>
        <w:pStyle w:val="ListParagraph"/>
        <w:spacing w:after="0" w:line="360" w:lineRule="auto"/>
        <w:ind w:left="0"/>
        <w:jc w:val="right"/>
        <w:rPr>
          <w:rFonts w:ascii="Times New Roman" w:hAnsi="Times New Roman"/>
          <w:sz w:val="24"/>
          <w:szCs w:val="24"/>
        </w:rPr>
      </w:pPr>
      <w:r w:rsidRPr="003565FE">
        <w:rPr>
          <w:rFonts w:ascii="Times New Roman" w:hAnsi="Times New Roman"/>
          <w:bCs/>
          <w:sz w:val="24"/>
          <w:szCs w:val="24"/>
        </w:rPr>
        <w:t xml:space="preserve">                               (Cyrus </w:t>
      </w:r>
      <w:proofErr w:type="spellStart"/>
      <w:r w:rsidRPr="003565FE">
        <w:rPr>
          <w:rFonts w:ascii="Times New Roman" w:hAnsi="Times New Roman"/>
          <w:bCs/>
          <w:sz w:val="24"/>
          <w:szCs w:val="24"/>
        </w:rPr>
        <w:t>Maina</w:t>
      </w:r>
      <w:proofErr w:type="spellEnd"/>
      <w:r w:rsidRPr="003565FE">
        <w:rPr>
          <w:rFonts w:ascii="Times New Roman" w:hAnsi="Times New Roman"/>
          <w:bCs/>
          <w:sz w:val="24"/>
          <w:szCs w:val="24"/>
        </w:rPr>
        <w:t>, Practice No.</w:t>
      </w:r>
      <w:r w:rsidRPr="003565FE">
        <w:rPr>
          <w:rStyle w:val="Heading3Char"/>
          <w:rFonts w:ascii="Times New Roman" w:eastAsiaTheme="minorHAnsi" w:hAnsi="Times New Roman" w:cs="Times New Roman"/>
          <w:b w:val="0"/>
          <w:szCs w:val="24"/>
          <w:shd w:val="clear" w:color="auto" w:fill="FFFFFF"/>
        </w:rPr>
        <w:t xml:space="preserve"> </w:t>
      </w:r>
      <w:r w:rsidRPr="003565FE">
        <w:rPr>
          <w:rStyle w:val="Strong"/>
          <w:rFonts w:ascii="Times New Roman" w:hAnsi="Times New Roman"/>
          <w:sz w:val="24"/>
          <w:szCs w:val="24"/>
        </w:rPr>
        <w:t>LSK/…….</w:t>
      </w:r>
      <w:r w:rsidRPr="003565FE">
        <w:rPr>
          <w:rStyle w:val="Strong"/>
          <w:rFonts w:ascii="Times New Roman" w:hAnsi="Times New Roman"/>
          <w:sz w:val="24"/>
          <w:szCs w:val="24"/>
          <w:shd w:val="clear" w:color="auto" w:fill="FFFFFF"/>
        </w:rPr>
        <w:t>)</w:t>
      </w:r>
    </w:p>
    <w:p w:rsidR="006965A5" w:rsidRPr="003565FE" w:rsidRDefault="006965A5" w:rsidP="006965A5">
      <w:pPr>
        <w:spacing w:after="0" w:line="360" w:lineRule="auto"/>
        <w:jc w:val="both"/>
        <w:rPr>
          <w:rFonts w:ascii="Times New Roman" w:hAnsi="Times New Roman"/>
          <w:sz w:val="24"/>
          <w:szCs w:val="24"/>
          <w:u w:val="single"/>
        </w:rPr>
      </w:pPr>
    </w:p>
    <w:p w:rsidR="006965A5" w:rsidRPr="003565FE" w:rsidRDefault="006965A5" w:rsidP="006965A5">
      <w:pPr>
        <w:pStyle w:val="ListParagraph"/>
        <w:spacing w:after="0" w:line="360" w:lineRule="auto"/>
        <w:ind w:left="0"/>
        <w:contextualSpacing w:val="0"/>
        <w:jc w:val="both"/>
        <w:rPr>
          <w:rFonts w:ascii="Times New Roman" w:hAnsi="Times New Roman"/>
          <w:sz w:val="24"/>
          <w:szCs w:val="24"/>
        </w:rPr>
      </w:pPr>
      <w:r w:rsidRPr="003565FE">
        <w:rPr>
          <w:rFonts w:ascii="Times New Roman" w:hAnsi="Times New Roman"/>
          <w:sz w:val="24"/>
          <w:szCs w:val="24"/>
          <w:u w:val="single"/>
        </w:rPr>
        <w:t>DRAWN &amp; FILED BY</w:t>
      </w:r>
      <w:r w:rsidRPr="003565FE">
        <w:rPr>
          <w:rFonts w:ascii="Times New Roman" w:hAnsi="Times New Roman"/>
          <w:sz w:val="24"/>
          <w:szCs w:val="24"/>
        </w:rPr>
        <w:t>:</w:t>
      </w:r>
    </w:p>
    <w:p w:rsidR="006965A5" w:rsidRPr="003565FE" w:rsidRDefault="006965A5" w:rsidP="006965A5">
      <w:pPr>
        <w:pStyle w:val="BodyText"/>
        <w:spacing w:after="0" w:line="360" w:lineRule="auto"/>
        <w:jc w:val="both"/>
        <w:rPr>
          <w:rFonts w:ascii="Times New Roman" w:hAnsi="Times New Roman"/>
          <w:sz w:val="24"/>
          <w:szCs w:val="24"/>
          <w:u w:val="single"/>
        </w:rPr>
      </w:pPr>
    </w:p>
    <w:p w:rsidR="006965A5" w:rsidRPr="003565FE" w:rsidRDefault="006965A5" w:rsidP="006965A5">
      <w:pPr>
        <w:pStyle w:val="BodyText"/>
        <w:spacing w:after="0" w:line="360" w:lineRule="auto"/>
        <w:jc w:val="both"/>
        <w:rPr>
          <w:rFonts w:ascii="Times New Roman" w:hAnsi="Times New Roman"/>
          <w:sz w:val="24"/>
          <w:szCs w:val="24"/>
          <w:u w:val="single"/>
        </w:rPr>
      </w:pPr>
      <w:r w:rsidRPr="003565FE">
        <w:rPr>
          <w:rFonts w:ascii="Times New Roman" w:hAnsi="Times New Roman"/>
          <w:sz w:val="24"/>
          <w:szCs w:val="24"/>
          <w:u w:val="single"/>
        </w:rPr>
        <w:t>TO BE SERVED UPON:</w:t>
      </w:r>
    </w:p>
    <w:p w:rsidR="006965A5" w:rsidRPr="003565FE" w:rsidRDefault="006965A5" w:rsidP="006965A5">
      <w:pPr>
        <w:pStyle w:val="ListParagraph"/>
        <w:spacing w:after="0" w:line="360" w:lineRule="auto"/>
        <w:ind w:left="0"/>
        <w:contextualSpacing w:val="0"/>
        <w:jc w:val="both"/>
        <w:rPr>
          <w:rFonts w:ascii="Times New Roman" w:hAnsi="Times New Roman"/>
          <w:sz w:val="24"/>
          <w:szCs w:val="24"/>
          <w:u w:val="single"/>
        </w:rPr>
      </w:pPr>
    </w:p>
    <w:p w:rsidR="006965A5" w:rsidRPr="003565FE" w:rsidRDefault="006965A5" w:rsidP="006965A5">
      <w:pPr>
        <w:spacing w:after="0" w:line="360" w:lineRule="auto"/>
        <w:jc w:val="both"/>
        <w:rPr>
          <w:rFonts w:ascii="Times New Roman" w:hAnsi="Times New Roman"/>
          <w:sz w:val="24"/>
          <w:szCs w:val="24"/>
        </w:rPr>
      </w:pPr>
    </w:p>
    <w:p w:rsidR="006965A5" w:rsidRPr="003565FE" w:rsidRDefault="006965A5" w:rsidP="006965A5">
      <w:pPr>
        <w:spacing w:after="0" w:line="360" w:lineRule="auto"/>
        <w:jc w:val="both"/>
        <w:rPr>
          <w:rFonts w:ascii="Times New Roman" w:hAnsi="Times New Roman"/>
          <w:sz w:val="24"/>
          <w:szCs w:val="24"/>
        </w:rPr>
      </w:pPr>
    </w:p>
    <w:p w:rsidR="006965A5" w:rsidRPr="003565FE" w:rsidRDefault="006965A5" w:rsidP="006965A5">
      <w:pPr>
        <w:spacing w:after="0" w:line="360" w:lineRule="auto"/>
        <w:jc w:val="both"/>
        <w:rPr>
          <w:rFonts w:ascii="Times New Roman" w:hAnsi="Times New Roman"/>
          <w:sz w:val="24"/>
          <w:szCs w:val="24"/>
        </w:rPr>
      </w:pPr>
    </w:p>
    <w:p w:rsidR="006965A5" w:rsidRPr="003565FE" w:rsidRDefault="006965A5" w:rsidP="006965A5">
      <w:pPr>
        <w:spacing w:after="0" w:line="360" w:lineRule="auto"/>
        <w:jc w:val="both"/>
        <w:rPr>
          <w:rFonts w:ascii="Times New Roman" w:hAnsi="Times New Roman"/>
          <w:sz w:val="24"/>
          <w:szCs w:val="24"/>
        </w:rPr>
      </w:pPr>
    </w:p>
    <w:p w:rsidR="00E25CC1" w:rsidRDefault="006965A5" w:rsidP="006965A5">
      <w:bookmarkStart w:id="0" w:name="_GoBack"/>
      <w:bookmarkEnd w:id="0"/>
    </w:p>
    <w:sectPr w:rsidR="00E2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F07A3"/>
    <w:multiLevelType w:val="hybridMultilevel"/>
    <w:tmpl w:val="FBE04D32"/>
    <w:lvl w:ilvl="0" w:tplc="F5D486C6">
      <w:start w:val="1"/>
      <w:numFmt w:val="lowerLetter"/>
      <w:lvlText w:val="(%1)"/>
      <w:lvlJc w:val="left"/>
      <w:pPr>
        <w:ind w:left="888" w:hanging="677"/>
      </w:pPr>
      <w:rPr>
        <w:rFonts w:ascii="Times New Roman" w:eastAsia="Calibri" w:hAnsi="Times New Roman" w:cs="Times New Roman"/>
        <w:spacing w:val="-1"/>
        <w:w w:val="85"/>
        <w:sz w:val="24"/>
        <w:szCs w:val="24"/>
        <w:lang w:val="en-US" w:eastAsia="en-US" w:bidi="ar-SA"/>
      </w:rPr>
    </w:lvl>
    <w:lvl w:ilvl="1" w:tplc="349A80D0">
      <w:start w:val="1"/>
      <w:numFmt w:val="decimal"/>
      <w:lvlText w:val="%2."/>
      <w:lvlJc w:val="left"/>
      <w:pPr>
        <w:ind w:left="888" w:hanging="336"/>
      </w:pPr>
      <w:rPr>
        <w:rFonts w:ascii="Verdana" w:eastAsia="Verdana" w:hAnsi="Verdana" w:cs="Verdana" w:hint="default"/>
        <w:spacing w:val="-1"/>
        <w:w w:val="85"/>
        <w:sz w:val="22"/>
        <w:szCs w:val="22"/>
        <w:lang w:val="en-US" w:eastAsia="en-US" w:bidi="ar-SA"/>
      </w:rPr>
    </w:lvl>
    <w:lvl w:ilvl="2" w:tplc="307A032E">
      <w:start w:val="1"/>
      <w:numFmt w:val="decimal"/>
      <w:lvlText w:val="%3)"/>
      <w:lvlJc w:val="left"/>
      <w:pPr>
        <w:ind w:left="1229" w:hanging="341"/>
      </w:pPr>
      <w:rPr>
        <w:rFonts w:ascii="Verdana" w:eastAsia="Verdana" w:hAnsi="Verdana" w:cs="Verdana" w:hint="default"/>
        <w:spacing w:val="-1"/>
        <w:w w:val="86"/>
        <w:sz w:val="22"/>
        <w:szCs w:val="22"/>
        <w:lang w:val="en-US" w:eastAsia="en-US" w:bidi="ar-SA"/>
      </w:rPr>
    </w:lvl>
    <w:lvl w:ilvl="3" w:tplc="360A9A8E">
      <w:numFmt w:val="bullet"/>
      <w:lvlText w:val="•"/>
      <w:lvlJc w:val="left"/>
      <w:pPr>
        <w:ind w:left="2940" w:hanging="341"/>
      </w:pPr>
      <w:rPr>
        <w:rFonts w:hint="default"/>
        <w:lang w:val="en-US" w:eastAsia="en-US" w:bidi="ar-SA"/>
      </w:rPr>
    </w:lvl>
    <w:lvl w:ilvl="4" w:tplc="A9B2ADD0">
      <w:numFmt w:val="bullet"/>
      <w:lvlText w:val="•"/>
      <w:lvlJc w:val="left"/>
      <w:pPr>
        <w:ind w:left="3800" w:hanging="341"/>
      </w:pPr>
      <w:rPr>
        <w:rFonts w:hint="default"/>
        <w:lang w:val="en-US" w:eastAsia="en-US" w:bidi="ar-SA"/>
      </w:rPr>
    </w:lvl>
    <w:lvl w:ilvl="5" w:tplc="A35A1E1E">
      <w:numFmt w:val="bullet"/>
      <w:lvlText w:val="•"/>
      <w:lvlJc w:val="left"/>
      <w:pPr>
        <w:ind w:left="4660" w:hanging="341"/>
      </w:pPr>
      <w:rPr>
        <w:rFonts w:hint="default"/>
        <w:lang w:val="en-US" w:eastAsia="en-US" w:bidi="ar-SA"/>
      </w:rPr>
    </w:lvl>
    <w:lvl w:ilvl="6" w:tplc="C8EA729E">
      <w:numFmt w:val="bullet"/>
      <w:lvlText w:val="•"/>
      <w:lvlJc w:val="left"/>
      <w:pPr>
        <w:ind w:left="5520" w:hanging="341"/>
      </w:pPr>
      <w:rPr>
        <w:rFonts w:hint="default"/>
        <w:lang w:val="en-US" w:eastAsia="en-US" w:bidi="ar-SA"/>
      </w:rPr>
    </w:lvl>
    <w:lvl w:ilvl="7" w:tplc="ABDC81A6">
      <w:numFmt w:val="bullet"/>
      <w:lvlText w:val="•"/>
      <w:lvlJc w:val="left"/>
      <w:pPr>
        <w:ind w:left="6380" w:hanging="341"/>
      </w:pPr>
      <w:rPr>
        <w:rFonts w:hint="default"/>
        <w:lang w:val="en-US" w:eastAsia="en-US" w:bidi="ar-SA"/>
      </w:rPr>
    </w:lvl>
    <w:lvl w:ilvl="8" w:tplc="3532180C">
      <w:numFmt w:val="bullet"/>
      <w:lvlText w:val="•"/>
      <w:lvlJc w:val="left"/>
      <w:pPr>
        <w:ind w:left="7240" w:hanging="341"/>
      </w:pPr>
      <w:rPr>
        <w:rFonts w:hint="default"/>
        <w:lang w:val="en-US" w:eastAsia="en-US" w:bidi="ar-SA"/>
      </w:rPr>
    </w:lvl>
  </w:abstractNum>
  <w:abstractNum w:abstractNumId="1" w15:restartNumberingAfterBreak="0">
    <w:nsid w:val="75A224F4"/>
    <w:multiLevelType w:val="hybridMultilevel"/>
    <w:tmpl w:val="5D8E7868"/>
    <w:lvl w:ilvl="0" w:tplc="249236B4">
      <w:start w:val="1"/>
      <w:numFmt w:val="decimal"/>
      <w:lvlText w:val="%1."/>
      <w:lvlJc w:val="left"/>
      <w:pPr>
        <w:tabs>
          <w:tab w:val="num" w:pos="360"/>
        </w:tabs>
        <w:ind w:left="360" w:hanging="360"/>
      </w:pPr>
      <w:rPr>
        <w:rFonts w:ascii="Times New Roman" w:eastAsia="Calibri" w:hAnsi="Times New Roman" w:cs="Times New Roman"/>
        <w:i w:val="0"/>
      </w:rPr>
    </w:lvl>
    <w:lvl w:ilvl="1" w:tplc="C9D4668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5A5"/>
    <w:rsid w:val="004C120E"/>
    <w:rsid w:val="00612300"/>
    <w:rsid w:val="0069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B886E-B6A1-4025-AD46-961CD2B6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5A5"/>
    <w:pPr>
      <w:spacing w:after="200" w:line="276"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6965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965A5"/>
    <w:pPr>
      <w:keepNext/>
      <w:overflowPunct w:val="0"/>
      <w:autoSpaceDE w:val="0"/>
      <w:autoSpaceDN w:val="0"/>
      <w:adjustRightInd w:val="0"/>
      <w:spacing w:after="0" w:line="480" w:lineRule="auto"/>
      <w:jc w:val="both"/>
      <w:textAlignment w:val="baseline"/>
      <w:outlineLvl w:val="1"/>
    </w:pPr>
    <w:rPr>
      <w:rFonts w:ascii="Arial" w:eastAsia="Times New Roman" w:hAnsi="Arial" w:cs="Arial"/>
      <w:b/>
      <w:sz w:val="24"/>
      <w:szCs w:val="20"/>
    </w:rPr>
  </w:style>
  <w:style w:type="paragraph" w:styleId="Heading3">
    <w:name w:val="heading 3"/>
    <w:basedOn w:val="Normal"/>
    <w:next w:val="Normal"/>
    <w:link w:val="Heading3Char"/>
    <w:uiPriority w:val="9"/>
    <w:semiHidden/>
    <w:unhideWhenUsed/>
    <w:qFormat/>
    <w:rsid w:val="006965A5"/>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5A5"/>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rsid w:val="006965A5"/>
    <w:rPr>
      <w:rFonts w:ascii="Arial" w:eastAsia="Times New Roman" w:hAnsi="Arial" w:cs="Arial"/>
      <w:b/>
      <w:sz w:val="24"/>
      <w:szCs w:val="20"/>
      <w:lang w:val="en-GB"/>
    </w:rPr>
  </w:style>
  <w:style w:type="character" w:customStyle="1" w:styleId="Heading3Char">
    <w:name w:val="Heading 3 Char"/>
    <w:basedOn w:val="DefaultParagraphFont"/>
    <w:link w:val="Heading3"/>
    <w:uiPriority w:val="9"/>
    <w:semiHidden/>
    <w:rsid w:val="006965A5"/>
    <w:rPr>
      <w:rFonts w:asciiTheme="majorHAnsi" w:eastAsiaTheme="majorEastAsia" w:hAnsiTheme="majorHAnsi" w:cstheme="majorBidi"/>
      <w:b/>
      <w:bCs/>
      <w:color w:val="5B9BD5" w:themeColor="accent1"/>
      <w:lang w:val="en-GB"/>
    </w:rPr>
  </w:style>
  <w:style w:type="paragraph" w:styleId="ListParagraph">
    <w:name w:val="List Paragraph"/>
    <w:basedOn w:val="Normal"/>
    <w:uiPriority w:val="34"/>
    <w:qFormat/>
    <w:rsid w:val="006965A5"/>
    <w:pPr>
      <w:ind w:left="720"/>
      <w:contextualSpacing/>
    </w:pPr>
  </w:style>
  <w:style w:type="paragraph" w:styleId="BodyText">
    <w:name w:val="Body Text"/>
    <w:basedOn w:val="Normal"/>
    <w:link w:val="BodyTextChar"/>
    <w:uiPriority w:val="99"/>
    <w:unhideWhenUsed/>
    <w:rsid w:val="006965A5"/>
    <w:pPr>
      <w:spacing w:after="120"/>
    </w:pPr>
  </w:style>
  <w:style w:type="character" w:customStyle="1" w:styleId="BodyTextChar">
    <w:name w:val="Body Text Char"/>
    <w:basedOn w:val="DefaultParagraphFont"/>
    <w:link w:val="BodyText"/>
    <w:uiPriority w:val="99"/>
    <w:rsid w:val="006965A5"/>
    <w:rPr>
      <w:rFonts w:ascii="Calibri" w:eastAsia="Calibri" w:hAnsi="Calibri" w:cs="Times New Roman"/>
      <w:lang w:val="en-GB"/>
    </w:rPr>
  </w:style>
  <w:style w:type="character" w:styleId="Strong">
    <w:name w:val="Strong"/>
    <w:basedOn w:val="DefaultParagraphFont"/>
    <w:uiPriority w:val="22"/>
    <w:qFormat/>
    <w:rsid w:val="006965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1</cp:revision>
  <dcterms:created xsi:type="dcterms:W3CDTF">2022-06-09T07:42:00Z</dcterms:created>
  <dcterms:modified xsi:type="dcterms:W3CDTF">2022-06-09T07:43:00Z</dcterms:modified>
</cp:coreProperties>
</file>